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1767" w:hanging="1760" w:hangingChars="40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金平县沙依坡乡新房子村委会新房子</w:t>
      </w:r>
    </w:p>
    <w:p>
      <w:pPr>
        <w:spacing w:line="600" w:lineRule="exact"/>
        <w:ind w:left="1767" w:hanging="1760" w:hangingChars="40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农村饮水安全巩固提升项目</w:t>
      </w:r>
    </w:p>
    <w:p>
      <w:pPr>
        <w:ind w:left="240" w:hanging="240" w:hangingChars="50"/>
        <w:jc w:val="center"/>
        <w:rPr>
          <w:rFonts w:ascii="宋体" w:hAnsi="宋体" w:eastAsia="方正仿宋_GBK"/>
          <w:sz w:val="48"/>
          <w:szCs w:val="48"/>
        </w:rPr>
      </w:pPr>
    </w:p>
    <w:p>
      <w:pPr>
        <w:spacing w:line="600" w:lineRule="exact"/>
        <w:ind w:left="2249" w:hanging="2249" w:hangingChars="700"/>
        <w:jc w:val="left"/>
        <w:rPr>
          <w:rFonts w:ascii="宋体" w:hAnsi="宋体" w:eastAsia="方正仿宋_GBK" w:cs="方正小标宋简体"/>
          <w:b/>
          <w:bCs/>
          <w:sz w:val="44"/>
          <w:szCs w:val="44"/>
        </w:rPr>
      </w:pPr>
      <w:r>
        <w:rPr>
          <w:rFonts w:hint="eastAsia" w:ascii="宋体" w:hAnsi="宋体" w:eastAsia="方正仿宋_GBK" w:cs="方正仿宋_GBK"/>
          <w:b/>
          <w:bCs/>
          <w:sz w:val="32"/>
          <w:szCs w:val="32"/>
        </w:rPr>
        <w:t>项 目 名  称：</w:t>
      </w:r>
      <w:r>
        <w:rPr>
          <w:rFonts w:hint="eastAsia" w:ascii="宋体" w:hAnsi="宋体" w:eastAsia="方正仿宋_GBK" w:cs="方正仿宋_GBK"/>
          <w:sz w:val="32"/>
          <w:szCs w:val="32"/>
        </w:rPr>
        <w:t>金平县沙依坡乡新房子村委会新房子农村饮水安全巩固提升项目</w:t>
      </w:r>
    </w:p>
    <w:p>
      <w:pPr>
        <w:spacing w:line="600" w:lineRule="exact"/>
        <w:rPr>
          <w:rFonts w:ascii="宋体" w:hAnsi="宋体" w:eastAsia="方正仿宋_GBK" w:cs="方正仿宋_GBK"/>
          <w:sz w:val="32"/>
          <w:szCs w:val="32"/>
        </w:rPr>
      </w:pPr>
      <w:r>
        <w:rPr>
          <w:rFonts w:hint="eastAsia" w:ascii="宋体" w:hAnsi="宋体" w:eastAsia="方正仿宋_GBK" w:cs="方正仿宋_GBK"/>
          <w:b/>
          <w:bCs/>
          <w:sz w:val="32"/>
          <w:szCs w:val="32"/>
        </w:rPr>
        <w:t>项目建设地点：</w:t>
      </w:r>
      <w:r>
        <w:rPr>
          <w:rFonts w:hint="eastAsia" w:ascii="宋体" w:hAnsi="宋体" w:eastAsia="方正仿宋_GBK" w:cs="方正仿宋_GBK"/>
          <w:sz w:val="32"/>
          <w:szCs w:val="32"/>
        </w:rPr>
        <w:t>沙依坡乡新房子村委会新房子</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项目管理单位：</w:t>
      </w:r>
      <w:r>
        <w:rPr>
          <w:rFonts w:hint="eastAsia" w:ascii="宋体" w:hAnsi="宋体" w:eastAsia="方正仿宋_GBK" w:cs="方正仿宋_GBK"/>
          <w:sz w:val="32"/>
          <w:szCs w:val="32"/>
        </w:rPr>
        <w:t>金平县外援项目办公室</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 xml:space="preserve">项目实施单位: </w:t>
      </w:r>
      <w:r>
        <w:rPr>
          <w:rFonts w:hint="eastAsia" w:ascii="宋体" w:hAnsi="宋体" w:eastAsia="方正仿宋_GBK" w:cs="方正仿宋_GBK"/>
          <w:sz w:val="32"/>
          <w:szCs w:val="32"/>
        </w:rPr>
        <w:t>金平县水务局</w:t>
      </w:r>
    </w:p>
    <w:p>
      <w:pPr>
        <w:spacing w:line="700" w:lineRule="exact"/>
        <w:ind w:left="181" w:hanging="181" w:hangingChars="50"/>
        <w:jc w:val="left"/>
        <w:rPr>
          <w:rFonts w:ascii="宋体" w:hAnsi="宋体" w:eastAsia="方正仿宋_GBK" w:cs="方正仿宋_GBK"/>
          <w:sz w:val="32"/>
          <w:szCs w:val="32"/>
        </w:rPr>
      </w:pPr>
      <w:r>
        <w:rPr>
          <w:rFonts w:hint="eastAsia" w:ascii="宋体" w:hAnsi="宋体" w:eastAsia="方正仿宋_GBK" w:cs="方正仿宋_GBK"/>
          <w:b/>
          <w:bCs/>
          <w:spacing w:val="20"/>
          <w:sz w:val="32"/>
          <w:szCs w:val="32"/>
        </w:rPr>
        <w:t>项目负责人：</w:t>
      </w:r>
      <w:r>
        <w:rPr>
          <w:rFonts w:hint="eastAsia" w:ascii="宋体" w:hAnsi="宋体" w:eastAsia="方正仿宋_GBK" w:cs="方正仿宋_GBK"/>
          <w:sz w:val="32"/>
          <w:szCs w:val="32"/>
        </w:rPr>
        <w:t>王金战  金平县水务局副局长</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联系地址</w:t>
      </w:r>
      <w:r>
        <w:rPr>
          <w:rFonts w:hint="eastAsia" w:ascii="宋体" w:hAnsi="宋体" w:eastAsia="方正仿宋_GBK" w:cs="方正仿宋_GBK"/>
          <w:spacing w:val="57"/>
          <w:sz w:val="32"/>
          <w:szCs w:val="32"/>
        </w:rPr>
        <w:t>：</w:t>
      </w:r>
      <w:r>
        <w:rPr>
          <w:rFonts w:hint="eastAsia" w:ascii="宋体" w:hAnsi="宋体" w:eastAsia="方正仿宋_GBK" w:cs="方正仿宋_GBK"/>
          <w:sz w:val="32"/>
          <w:szCs w:val="32"/>
        </w:rPr>
        <w:t>金平县水务局河东南路267号4楼</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联系电话：</w:t>
      </w:r>
      <w:r>
        <w:rPr>
          <w:rFonts w:hint="eastAsia" w:ascii="宋体" w:hAnsi="宋体" w:eastAsia="方正仿宋_GBK" w:cs="方正仿宋_GBK"/>
          <w:sz w:val="32"/>
          <w:szCs w:val="32"/>
        </w:rPr>
        <w:t>0873-5226611</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电子邮箱：</w:t>
      </w:r>
      <w:r>
        <w:rPr>
          <w:rFonts w:hint="eastAsia" w:ascii="宋体" w:hAnsi="宋体" w:eastAsia="方正仿宋_GBK" w:cs="方正仿宋_GBK"/>
          <w:sz w:val="32"/>
          <w:szCs w:val="32"/>
        </w:rPr>
        <w:t>243211859@qq.com</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项目建设性质：</w:t>
      </w:r>
      <w:r>
        <w:rPr>
          <w:rFonts w:hint="eastAsia" w:ascii="宋体" w:hAnsi="宋体" w:eastAsia="方正仿宋_GBK" w:cs="方正仿宋_GBK"/>
          <w:sz w:val="32"/>
          <w:szCs w:val="32"/>
        </w:rPr>
        <w:t>饮水安全提升巩固</w:t>
      </w:r>
    </w:p>
    <w:p>
      <w:pPr>
        <w:spacing w:line="700" w:lineRule="exact"/>
        <w:ind w:left="206" w:hanging="206" w:hangingChars="50"/>
        <w:rPr>
          <w:rFonts w:ascii="宋体" w:hAnsi="宋体" w:eastAsia="方正仿宋_GBK" w:cs="方正仿宋_GBK"/>
          <w:sz w:val="32"/>
          <w:szCs w:val="32"/>
        </w:rPr>
      </w:pPr>
      <w:r>
        <w:rPr>
          <w:rFonts w:hint="eastAsia" w:ascii="宋体" w:hAnsi="宋体" w:eastAsia="方正仿宋_GBK" w:cs="方正仿宋_GBK"/>
          <w:b/>
          <w:bCs/>
          <w:spacing w:val="45"/>
          <w:sz w:val="32"/>
          <w:szCs w:val="32"/>
        </w:rPr>
        <w:t>项目总投资：</w:t>
      </w:r>
      <w:r>
        <w:rPr>
          <w:rFonts w:hint="eastAsia" w:ascii="宋体" w:hAnsi="宋体" w:eastAsia="方正仿宋_GBK"/>
          <w:spacing w:val="20"/>
          <w:sz w:val="28"/>
          <w:szCs w:val="28"/>
        </w:rPr>
        <w:t>39.46</w:t>
      </w:r>
      <w:r>
        <w:rPr>
          <w:rFonts w:hint="eastAsia" w:ascii="宋体" w:hAnsi="宋体" w:eastAsia="方正仿宋_GBK" w:cs="方正仿宋_GBK"/>
          <w:sz w:val="32"/>
          <w:szCs w:val="32"/>
        </w:rPr>
        <w:t>万元，申请外援资金</w:t>
      </w:r>
      <w:r>
        <w:rPr>
          <w:rFonts w:hint="eastAsia" w:ascii="宋体" w:hAnsi="宋体" w:eastAsia="方正仿宋_GBK"/>
          <w:spacing w:val="20"/>
          <w:sz w:val="28"/>
          <w:szCs w:val="28"/>
        </w:rPr>
        <w:t>39.46</w:t>
      </w:r>
      <w:r>
        <w:rPr>
          <w:rFonts w:hint="eastAsia" w:ascii="宋体" w:hAnsi="宋体" w:eastAsia="方正仿宋_GBK" w:cs="方正仿宋_GBK"/>
          <w:sz w:val="32"/>
          <w:szCs w:val="32"/>
        </w:rPr>
        <w:t>万元。</w:t>
      </w:r>
    </w:p>
    <w:p>
      <w:pPr>
        <w:spacing w:line="700" w:lineRule="exact"/>
        <w:ind w:left="161" w:hanging="161" w:hangingChars="50"/>
        <w:rPr>
          <w:rFonts w:hint="eastAsia" w:ascii="宋体" w:hAnsi="宋体" w:eastAsia="方正仿宋_GBK" w:cs="方正仿宋_GBK"/>
          <w:sz w:val="32"/>
          <w:szCs w:val="32"/>
          <w:lang w:eastAsia="zh-CN"/>
        </w:rPr>
      </w:pPr>
      <w:r>
        <w:rPr>
          <w:rFonts w:hint="eastAsia" w:ascii="宋体" w:hAnsi="宋体" w:eastAsia="方正仿宋_GBK" w:cs="方正仿宋_GBK"/>
          <w:b/>
          <w:bCs/>
          <w:sz w:val="32"/>
          <w:szCs w:val="32"/>
        </w:rPr>
        <w:t>项目建设周期：</w:t>
      </w:r>
      <w:r>
        <w:rPr>
          <w:rFonts w:hint="eastAsia" w:ascii="宋体" w:hAnsi="宋体" w:eastAsia="方正仿宋_GBK" w:cs="方正仿宋_GBK"/>
          <w:sz w:val="32"/>
          <w:szCs w:val="32"/>
          <w:lang w:val="en-US" w:eastAsia="zh-CN"/>
        </w:rPr>
        <w:t>3个月</w:t>
      </w:r>
    </w:p>
    <w:p>
      <w:pPr>
        <w:ind w:left="160" w:hanging="160" w:hangingChars="50"/>
        <w:rPr>
          <w:rFonts w:ascii="宋体" w:hAnsi="宋体" w:eastAsia="方正仿宋_GBK" w:cs="方正仿宋_GBK"/>
          <w:sz w:val="32"/>
          <w:szCs w:val="32"/>
        </w:rPr>
      </w:pPr>
    </w:p>
    <w:p>
      <w:pPr>
        <w:ind w:left="160" w:hanging="160" w:hangingChars="50"/>
        <w:rPr>
          <w:rFonts w:ascii="宋体" w:hAnsi="宋体" w:eastAsia="方正仿宋_GBK" w:cs="方正仿宋_GBK"/>
          <w:sz w:val="32"/>
          <w:szCs w:val="32"/>
        </w:rPr>
      </w:pPr>
    </w:p>
    <w:p>
      <w:pPr>
        <w:jc w:val="center"/>
        <w:rPr>
          <w:rFonts w:ascii="宋体" w:hAnsi="宋体" w:eastAsia="方正仿宋_GBK"/>
          <w:sz w:val="32"/>
          <w:szCs w:val="32"/>
        </w:rPr>
      </w:pPr>
      <w:r>
        <w:rPr>
          <w:rFonts w:hint="eastAsia" w:ascii="宋体" w:hAnsi="宋体" w:eastAsia="方正仿宋_GBK"/>
          <w:sz w:val="32"/>
          <w:szCs w:val="32"/>
        </w:rPr>
        <w:t xml:space="preserve">                金平县外援项目办公室</w:t>
      </w:r>
    </w:p>
    <w:p>
      <w:pPr>
        <w:ind w:left="1"/>
        <w:jc w:val="center"/>
        <w:rPr>
          <w:rFonts w:ascii="宋体" w:hAnsi="宋体" w:eastAsia="方正仿宋_GBK"/>
          <w:sz w:val="44"/>
          <w:szCs w:val="44"/>
        </w:rPr>
      </w:pPr>
      <w:r>
        <w:rPr>
          <w:rFonts w:hint="eastAsia" w:ascii="宋体" w:hAnsi="宋体" w:eastAsia="方正仿宋_GBK"/>
          <w:sz w:val="32"/>
          <w:szCs w:val="32"/>
        </w:rPr>
        <w:t xml:space="preserve">                二〇一九年八月十六日</w:t>
      </w:r>
    </w:p>
    <w:p/>
    <w:p/>
    <w:p>
      <w:pPr>
        <w:spacing w:line="560" w:lineRule="exact"/>
        <w:rPr>
          <w:rFonts w:hint="eastAsia" w:ascii="方正仿宋_GBK" w:hAnsi="方正仿宋_GBK" w:eastAsia="方正仿宋_GBK" w:cs="方正仿宋_GBK"/>
          <w:b/>
          <w:sz w:val="32"/>
          <w:szCs w:val="32"/>
          <w:lang w:eastAsia="zh-CN"/>
        </w:rPr>
      </w:pPr>
    </w:p>
    <w:p>
      <w:pPr>
        <w:spacing w:line="600" w:lineRule="exact"/>
        <w:ind w:left="1767" w:hanging="1767" w:hangingChars="400"/>
        <w:jc w:val="center"/>
        <w:rPr>
          <w:rFonts w:hint="eastAsia" w:ascii="方正仿宋_GBK" w:hAnsi="方正仿宋_GBK" w:eastAsia="方正仿宋_GBK" w:cs="方正仿宋_GBK"/>
          <w:b/>
          <w:bCs/>
          <w:sz w:val="44"/>
          <w:szCs w:val="44"/>
        </w:rPr>
      </w:pPr>
      <w:r>
        <w:rPr>
          <w:rFonts w:hint="eastAsia" w:ascii="方正仿宋_GBK" w:hAnsi="方正仿宋_GBK" w:eastAsia="方正仿宋_GBK" w:cs="方正仿宋_GBK"/>
          <w:b/>
          <w:bCs/>
          <w:sz w:val="44"/>
          <w:szCs w:val="44"/>
        </w:rPr>
        <w:t>金平县沙依坡乡新房子村委会新房子</w:t>
      </w:r>
    </w:p>
    <w:p>
      <w:pPr>
        <w:spacing w:line="600" w:lineRule="exact"/>
        <w:ind w:left="1767" w:hanging="1767" w:hangingChars="400"/>
        <w:jc w:val="center"/>
        <w:rPr>
          <w:rFonts w:hint="eastAsia" w:ascii="方正仿宋_GBK" w:hAnsi="方正仿宋_GBK" w:eastAsia="方正仿宋_GBK" w:cs="方正仿宋_GBK"/>
          <w:b/>
          <w:bCs/>
          <w:sz w:val="44"/>
          <w:szCs w:val="44"/>
        </w:rPr>
      </w:pPr>
      <w:r>
        <w:rPr>
          <w:rFonts w:hint="eastAsia" w:ascii="方正仿宋_GBK" w:hAnsi="方正仿宋_GBK" w:eastAsia="方正仿宋_GBK" w:cs="方正仿宋_GBK"/>
          <w:b/>
          <w:bCs/>
          <w:sz w:val="44"/>
          <w:szCs w:val="44"/>
        </w:rPr>
        <w:t>农村饮水安全巩固提升项目</w:t>
      </w:r>
    </w:p>
    <w:p>
      <w:pPr>
        <w:spacing w:line="560" w:lineRule="exact"/>
        <w:ind w:firstLine="643" w:firstLineChars="200"/>
        <w:rPr>
          <w:rFonts w:hint="eastAsia" w:ascii="方正仿宋_GBK" w:hAnsi="方正仿宋_GBK" w:eastAsia="方正仿宋_GBK" w:cs="方正仿宋_GBK"/>
          <w:b/>
          <w:sz w:val="32"/>
          <w:szCs w:val="32"/>
        </w:rPr>
      </w:pPr>
    </w:p>
    <w:p>
      <w:pPr>
        <w:spacing w:line="560" w:lineRule="exact"/>
        <w:ind w:firstLine="643"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一、金平县情概况</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金平县地处云南省红河州南部，国土面积3677平方公里，辖13个乡镇、93个村委会4个社区、1150个村民小组及1个农场，总人口37.8万人，是一个集“边疆、山区、多民族、原战区、贫困”五位一体的深度贫困县。</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金平是红河州对外开放的重要窗口之一，与越南2省5县接壤，边境线长达502公里，居全国与越南接壤的边境县第一位，占红河州边境线的59.2%。拥有金水河国家级一类口岸和草果山、地西北两个边民互市点。</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金平是滇南生态安全屏障之一，拥有分水岭国家级自然保护区和西隆山省级自然保护区两个生态功能区，山区面积占全县国土面积的99.72%，年平均降雨量2358.6毫米，最高海拔3074.3米，最低海拔105米，海拔高差达2969.3米，立体气候明显，全县森林覆盖率达61% ，享有“蝴蝶之乡”的美誉。</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金平是一个多民族构成的少数民族自治县，世居苗、瑶、傣、哈尼、彝、汉、壮、拉祜、布朗9种民族，少数民族人口占87.9%。从五十年代援越抗法支持奠边府战役、六十年代援越抗美、到七十年代末八十年代初的自卫反击战，金平40余年里长期支前，直到九十年代初才进入正常的恢复重建。</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金平县1992年被列为云南省战区恢复县和外交部定点帮扶县，1996年被列为上海市及上海长宁区对口帮扶与经济协作县，2011年被纳入《中国2011—2020年扶贫开发纲要》连片特困滇西边境片区区域发展与扶贫攻坚县，是云南省27个深度贫困县之一。2018年末全县尚有未脱贫贫困乡镇8个、贫困村67个、未脱贫建档立卡贫困人口10259户42615人，贫困发生率为11.99%，2019年计划8个乡镇退出，58个贫困村出列，37354人脱贫；2020年9个贫困村出列，5261人脱贫；计划2019年全县脱贫摘帽。</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全县有涉边乡镇6个，共27个村委会335个村民小组24011户105081人，少数民族人口占96%。</w:t>
      </w:r>
    </w:p>
    <w:p>
      <w:pPr>
        <w:keepNext w:val="0"/>
        <w:keepLines w:val="0"/>
        <w:pageBreakBefore w:val="0"/>
        <w:widowControl w:val="0"/>
        <w:kinsoku/>
        <w:wordWrap/>
        <w:overflowPunct/>
        <w:topLinePunct w:val="0"/>
        <w:autoSpaceDE/>
        <w:autoSpaceDN/>
        <w:bidi w:val="0"/>
        <w:adjustRightInd/>
        <w:snapToGrid/>
        <w:spacing w:line="520" w:lineRule="exact"/>
        <w:ind w:right="-105" w:rightChars="-50" w:firstLine="643" w:firstLineChars="200"/>
        <w:textAlignment w:val="auto"/>
        <w:rPr>
          <w:rFonts w:ascii="方正仿宋_GBK" w:hAnsi="方正仿宋_GBK" w:eastAsia="方正仿宋_GBK" w:cs="方正仿宋_GBK"/>
          <w:spacing w:val="20"/>
          <w:sz w:val="32"/>
          <w:szCs w:val="32"/>
        </w:rPr>
      </w:pPr>
      <w:r>
        <w:rPr>
          <w:rFonts w:hint="eastAsia" w:ascii="方正仿宋_GBK" w:hAnsi="方正仿宋_GBK" w:eastAsia="方正仿宋_GBK" w:cs="方正仿宋_GBK"/>
          <w:b/>
          <w:sz w:val="32"/>
          <w:szCs w:val="32"/>
        </w:rPr>
        <w:t>二、项目区概况</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沙依坡乡位于金平县城以北，分水水岭自然保护区边治，东经103°06'~103°18’，北纬2257'~23°04’，东族与大寨乡隔河相望，南接阿得博乡，西邻元阳县逢总春岭乡，北隔红河与个旧市、蒙自市为邻。最高海党拔1840米，最低海拔132米，国土面积143.7平党方千米。乡人民政府驻地距县城40千米，距州行政中心蒙自市区100千米。沙依坡乡辖7个村民委员会，82个村民小成组，世居汉、哈尼、彝、苗、傣、壮6种民族。年定末总人口5879户23520人，农业人口4672户组21343人，少数民族人口14504人。</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全乡辖7个村委会80个村民小组5771户22936人，世居汉、哈尼、彝、苗、傣、壮六种民族，少数民族占66.8%；2018年农村经济总收入为2.5亿元，农村常住居民人均可支配收入为8181元。乡党委辖8个党总支，78个党支部，有党员778名，其中预备党员16人。</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全乡紧紧围绕“两不愁、三保障”目标要求，做好基础设施建设、产业发展、易地扶贫搬迁、就业培训等工作，全力推进脱贫攻坚。全乡有建档立卡贫困户1946户7997人，已脱贫1685户7010人，尚有未脱贫建档立卡贫困户261户987人，贫困发生率4.3%。2019年，全乡将实现187户745贫困人口脱贫、7个贫困行政村出列，整乡实现脱贫退出，届时档内未脱贫户剩余72户242人，贫困发生率降低至1.05%。</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150"/>
        <w:textAlignment w:val="auto"/>
        <w:rPr>
          <w:rFonts w:hint="eastAsia" w:ascii="仿宋" w:hAnsi="仿宋" w:eastAsia="仿宋" w:cs="仿宋"/>
          <w:spacing w:val="20"/>
          <w:sz w:val="32"/>
          <w:szCs w:val="32"/>
        </w:rPr>
      </w:pPr>
      <w:r>
        <w:rPr>
          <w:rFonts w:hint="eastAsia" w:ascii="仿宋" w:hAnsi="仿宋" w:eastAsia="仿宋" w:cs="仿宋"/>
          <w:b/>
          <w:sz w:val="32"/>
          <w:szCs w:val="32"/>
        </w:rPr>
        <w:t>三、项目点概况</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新房子村委会距离乡政府驻地11公里,国土面积1.92平方公里，山地面积占100%，全村耕地面积1625亩。新房子村委会世居汉族、彝族、哈尼族，辖7个村民小组486户1861人，其中，建档立卡贫困户166户669人。目前，已脱贫145户582人，尚有未脱贫建档立卡贫困户21户87人，贫困发生率4.6%。2019年底，全村要实现脱贫摘帽，届时档内户剩余10户38人，贫困发生率降低到2.04%。2018年，全村农村经济总收入2121.13万元，农村常住居民人均可支配收入6904元。全村共享受低保62户233人，残疾人74人，五保户7户9人。</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新房子村，属于山区</w:t>
      </w:r>
      <w:r>
        <w:rPr>
          <w:rFonts w:hint="eastAsia" w:ascii="仿宋" w:hAnsi="仿宋" w:eastAsia="仿宋" w:cs="仿宋"/>
          <w:spacing w:val="20"/>
          <w:sz w:val="32"/>
          <w:szCs w:val="32"/>
          <w:lang w:eastAsia="zh-CN"/>
        </w:rPr>
        <w:t>，</w:t>
      </w:r>
      <w:r>
        <w:rPr>
          <w:rFonts w:hint="eastAsia" w:ascii="仿宋" w:hAnsi="仿宋" w:eastAsia="仿宋" w:cs="仿宋"/>
          <w:spacing w:val="20"/>
          <w:sz w:val="32"/>
          <w:szCs w:val="32"/>
        </w:rPr>
        <w:t>距离村委会0.00公里,距离镇18.00公里， 国土面积1.91平方公里，海拔0.00米，年平均气温0.00℃，年降水量0.00毫米，适宜种植水稻、玉米等农作物。有耕地1701.20亩，其中人均耕地7.18亩;有林地1166.00亩。全村辖7个村民小组，有农户365户，有乡村人口1787人，其中农业人口1787人，劳动力1055人，其中从事第一产业人数903人。2013年全村经济总收入1300.00万元，农民人均纯收入4068.00元。 农民收入主要以种植业为主。</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金平县沙依坡乡新房子村委会新房子农村饮水安全巩固提升项目涉及109户394人，其中建档立卡17户58人。</w:t>
      </w:r>
    </w:p>
    <w:p>
      <w:pPr>
        <w:keepNext w:val="0"/>
        <w:keepLines w:val="0"/>
        <w:pageBreakBefore w:val="0"/>
        <w:widowControl w:val="0"/>
        <w:kinsoku/>
        <w:wordWrap/>
        <w:overflowPunct/>
        <w:topLinePunct w:val="0"/>
        <w:autoSpaceDE/>
        <w:autoSpaceDN/>
        <w:bidi w:val="0"/>
        <w:adjustRightInd/>
        <w:snapToGrid/>
        <w:spacing w:line="520" w:lineRule="exact"/>
        <w:ind w:right="-105" w:rightChars="-5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四、建设的必要性</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1、金平县沙依坡乡新房子村委会新房子原输水管道老化，管道输水量达不到“饮水安全四项目指标”的要求，来水量不能满足需水量，为保障村民有充足的饮水，达到“两不愁，三保障”的基本要求，需对沙依坡乡新房子村委会新房子</w:t>
      </w:r>
      <w:r>
        <w:rPr>
          <w:rFonts w:hint="eastAsia" w:ascii="仿宋" w:hAnsi="仿宋" w:eastAsia="仿宋" w:cs="仿宋"/>
          <w:spacing w:val="20"/>
          <w:sz w:val="32"/>
          <w:szCs w:val="32"/>
          <w:lang w:eastAsia="zh-CN"/>
        </w:rPr>
        <w:t>实施</w:t>
      </w:r>
      <w:r>
        <w:rPr>
          <w:rFonts w:hint="eastAsia" w:ascii="仿宋" w:hAnsi="仿宋" w:eastAsia="仿宋" w:cs="仿宋"/>
          <w:spacing w:val="20"/>
          <w:sz w:val="32"/>
          <w:szCs w:val="32"/>
        </w:rPr>
        <w:t>农村饮水安全巩固提升。</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 xml:space="preserve">2、“两不愁，三保障”为脱贫出列村组的重要考核指标，农村饮水安全已被纳入中“两不愁”中的重要考核指标之一，为保证2019年我县能顺利脱贫出列，饮水安全建设势在必行。根据《关于修订我省脱贫攻坚农村饮水安全评价准则的通知》云水农〔2019〕1号文件精神要求，为保证金平县2019年整县饮水安全考核指标达到考核标准，农村饮水安全项目势在必行。  </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3、实现饮水安全是落实联合国千年的重要行动，饮水安全在世界各国都被摆在首位，联合国千年宣言提出：“在2015年年底前，使无法得到或负责不起安全饮用水的人口比例降低一半。各国元首和政府首脑已承诺最迟在2015年实现上述目标。2004年召开的联合国千年发展目标国际会议，饮水安全也是主要议题，国务院发展研究中心把饮水安全普及率列入全面建设小康社会指标体系，中国工程院提出的“十一五”重大项目研究报告也建议到2020年基本解决农村饮水安全问题。</w:t>
      </w:r>
    </w:p>
    <w:p>
      <w:pPr>
        <w:keepNext w:val="0"/>
        <w:keepLines w:val="0"/>
        <w:pageBreakBefore w:val="0"/>
        <w:widowControl w:val="0"/>
        <w:kinsoku/>
        <w:wordWrap/>
        <w:overflowPunct/>
        <w:topLinePunct w:val="0"/>
        <w:autoSpaceDE/>
        <w:autoSpaceDN/>
        <w:bidi w:val="0"/>
        <w:adjustRightInd/>
        <w:snapToGrid/>
        <w:spacing w:line="520" w:lineRule="exact"/>
        <w:ind w:right="-105" w:rightChars="-5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五、项目建设内容及投资</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00"/>
        <w:jc w:val="left"/>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新建50m</w:t>
      </w:r>
      <w:r>
        <w:rPr>
          <w:rFonts w:hint="eastAsia" w:ascii="仿宋" w:hAnsi="仿宋" w:eastAsia="仿宋" w:cs="仿宋"/>
          <w:spacing w:val="20"/>
          <w:sz w:val="32"/>
          <w:szCs w:val="32"/>
          <w:vertAlign w:val="superscript"/>
        </w:rPr>
        <w:t>3</w:t>
      </w:r>
      <w:r>
        <w:rPr>
          <w:rFonts w:hint="eastAsia" w:ascii="仿宋" w:hAnsi="仿宋" w:eastAsia="仿宋" w:cs="仿宋"/>
          <w:spacing w:val="20"/>
          <w:sz w:val="32"/>
          <w:szCs w:val="32"/>
        </w:rPr>
        <w:t>蓄水池2座，架设PE100级DN40管3200m、PE100级DN32管500m、PE100级DN20管2100m。</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00"/>
        <w:jc w:val="left"/>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项目规划总投资万39.46万元，申请外援资金39.46万元。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b/>
          <w:sz w:val="32"/>
          <w:szCs w:val="32"/>
        </w:rPr>
      </w:pPr>
      <w:r>
        <w:rPr>
          <w:rFonts w:hint="eastAsia" w:ascii="仿宋" w:hAnsi="仿宋" w:eastAsia="仿宋" w:cs="仿宋"/>
          <w:sz w:val="32"/>
          <w:szCs w:val="32"/>
        </w:rPr>
        <w:t xml:space="preserve"> </w:t>
      </w:r>
      <w:r>
        <w:rPr>
          <w:rFonts w:hint="eastAsia" w:ascii="仿宋" w:hAnsi="仿宋" w:eastAsia="仿宋" w:cs="仿宋"/>
          <w:b/>
          <w:sz w:val="32"/>
          <w:szCs w:val="32"/>
        </w:rPr>
        <w:t>六、项目建设具备的条件</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00"/>
        <w:jc w:val="left"/>
        <w:textAlignment w:val="auto"/>
        <w:rPr>
          <w:rFonts w:hint="eastAsia" w:ascii="仿宋" w:hAnsi="仿宋" w:eastAsia="仿宋" w:cs="仿宋"/>
          <w:color w:val="000000" w:themeColor="text1"/>
          <w:spacing w:val="20"/>
          <w:sz w:val="32"/>
          <w:szCs w:val="32"/>
        </w:rPr>
      </w:pPr>
      <w:r>
        <w:rPr>
          <w:rFonts w:hint="eastAsia" w:ascii="仿宋" w:hAnsi="仿宋" w:eastAsia="仿宋" w:cs="仿宋"/>
          <w:color w:val="000000" w:themeColor="text1"/>
          <w:spacing w:val="20"/>
          <w:sz w:val="32"/>
          <w:szCs w:val="32"/>
        </w:rPr>
        <w:t>（一）水源充足，有保证。新房子村共两个水源，水源点1距期</w:t>
      </w:r>
      <w:r>
        <w:rPr>
          <w:rFonts w:hint="eastAsia" w:ascii="仿宋" w:hAnsi="仿宋" w:eastAsia="仿宋" w:cs="仿宋"/>
          <w:color w:val="000000" w:themeColor="text1"/>
          <w:spacing w:val="20"/>
          <w:sz w:val="32"/>
          <w:szCs w:val="32"/>
          <w:lang w:eastAsia="zh-CN"/>
        </w:rPr>
        <w:t>新房子</w:t>
      </w:r>
      <w:r>
        <w:rPr>
          <w:rFonts w:hint="eastAsia" w:ascii="仿宋" w:hAnsi="仿宋" w:eastAsia="仿宋" w:cs="仿宋"/>
          <w:color w:val="000000" w:themeColor="text1"/>
          <w:spacing w:val="20"/>
          <w:sz w:val="32"/>
          <w:szCs w:val="32"/>
        </w:rPr>
        <w:t>村 1.8km，水源点2距新房子村村 0.9 km，水质无污染且无争议，水源不会出现枯竭现象。</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00"/>
        <w:jc w:val="left"/>
        <w:textAlignment w:val="auto"/>
        <w:rPr>
          <w:rFonts w:hint="eastAsia" w:ascii="仿宋" w:hAnsi="仿宋" w:eastAsia="仿宋" w:cs="仿宋"/>
          <w:color w:val="000000" w:themeColor="text1"/>
          <w:spacing w:val="20"/>
          <w:sz w:val="32"/>
          <w:szCs w:val="32"/>
        </w:rPr>
      </w:pPr>
      <w:r>
        <w:rPr>
          <w:rFonts w:hint="eastAsia" w:ascii="仿宋" w:hAnsi="仿宋" w:eastAsia="仿宋" w:cs="仿宋"/>
          <w:color w:val="000000" w:themeColor="text1"/>
          <w:spacing w:val="20"/>
          <w:sz w:val="32"/>
          <w:szCs w:val="32"/>
        </w:rPr>
        <w:t>（二）引水落差足够。水源点1至期咱新房子村村头落差有65m左右，水源点2至新房子村村头落差有45m左右，水源可以顺利引至该村，不会出现倒流现象，线路引通有保证。</w:t>
      </w:r>
    </w:p>
    <w:p>
      <w:pPr>
        <w:keepNext w:val="0"/>
        <w:keepLines w:val="0"/>
        <w:pageBreakBefore w:val="0"/>
        <w:widowControl w:val="0"/>
        <w:kinsoku/>
        <w:wordWrap/>
        <w:overflowPunct/>
        <w:topLinePunct w:val="0"/>
        <w:autoSpaceDE/>
        <w:autoSpaceDN/>
        <w:bidi w:val="0"/>
        <w:adjustRightInd/>
        <w:snapToGrid/>
        <w:spacing w:line="520" w:lineRule="exact"/>
        <w:ind w:right="-105" w:rightChars="-5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七、项目组织实施方案</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（一）组织保障。为了确保项目顺利实施，按时、按质、按量地完成。金平县水务局委托金平县农村饮水安全项目建设管理局实施。</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金平县农村饮水安全项目建设管理局管理机构组成如下： </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法定代表人：王金战</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技术总工： 黄任国</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成     员：沈代祥    工程师</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 xml:space="preserve">         李能清    工程师</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 xml:space="preserve">         李国华    助理工程师</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 xml:space="preserve">         李  达    工程师</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 xml:space="preserve">         马云春    工程师</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2520" w:firstLineChars="7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李  烈    沙依坡乡乡长</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2520" w:firstLineChars="7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孙武明    水利站站长</w:t>
      </w:r>
    </w:p>
    <w:p>
      <w:pPr>
        <w:keepNext w:val="0"/>
        <w:keepLines w:val="0"/>
        <w:pageBreakBefore w:val="0"/>
        <w:widowControl w:val="0"/>
        <w:kinsoku/>
        <w:wordWrap/>
        <w:overflowPunct/>
        <w:topLinePunct w:val="0"/>
        <w:autoSpaceDE/>
        <w:autoSpaceDN/>
        <w:bidi w:val="0"/>
        <w:adjustRightInd/>
        <w:snapToGrid/>
        <w:spacing w:line="520" w:lineRule="exact"/>
        <w:ind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财   务：李  碧</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黄任国兼任办公室主任，负责处理日常事务。</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（二）分工情况。由金平县农村饮水安全项目建设管理局、</w:t>
      </w:r>
      <w:r>
        <w:rPr>
          <w:rFonts w:hint="eastAsia" w:ascii="仿宋" w:hAnsi="仿宋" w:eastAsia="仿宋" w:cs="仿宋"/>
          <w:spacing w:val="20"/>
          <w:sz w:val="32"/>
          <w:szCs w:val="32"/>
          <w:lang w:eastAsia="zh-CN"/>
        </w:rPr>
        <w:t>乡</w:t>
      </w:r>
      <w:r>
        <w:rPr>
          <w:rFonts w:hint="eastAsia" w:ascii="仿宋" w:hAnsi="仿宋" w:eastAsia="仿宋" w:cs="仿宋"/>
          <w:spacing w:val="20"/>
          <w:sz w:val="32"/>
          <w:szCs w:val="32"/>
        </w:rPr>
        <w:t>政府水利站、扶贫办负责处理日常工作事务，由项目法定代表人全盘管理及统筹安排，由技术总工负责工程具体实施和人员调配等工作，由管理局和镇水利站人员作技术指导监督工作，以保证工程质量。</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1、工程建设项目法人制。由项目法人组建“安全用水项目建设管理项目部”对项目进行管理，项目管理机构主要由法定代表人、实施负责人、技术负责人、财务负责人、现场施工负责人等组成，项目部下设协调组、技术组和财务组。</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2、工程全面推行项目法人制、监理制、合同管理制等。项目法人负责项目的建设资金的筹集、拨付，工程项目的验收等，对工程建设全过程实行指导、监督及财务管理、工程质量管理，对工程建设资金筹措和投资控制、质量控制、进度控制全面负责。</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3、项目资金计划下达后，及时召开项目实施工作领导小组会议，研究分析和处理项目建设中可能出现的问题和困难，办公室做好项目建设管理和信息反馈，工程技术人员要做项目组织实施、工程质量管理，在领导小组的统一领导下有组织、有计划地推进项目建设，确保高质量完成工程建设任务。</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（三）项目工程竣工验收</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由金平县农村饮水安全项目建设管理局组织验收，工程质量符合《水利工程建设项目验收管理规定》水利部30号令和《水利水电建设工程验收规程》（SL 223—2008）的规定，一次性验收合格。</w:t>
      </w:r>
    </w:p>
    <w:p>
      <w:pPr>
        <w:keepNext w:val="0"/>
        <w:keepLines w:val="0"/>
        <w:pageBreakBefore w:val="0"/>
        <w:widowControl w:val="0"/>
        <w:kinsoku/>
        <w:wordWrap/>
        <w:overflowPunct/>
        <w:topLinePunct w:val="0"/>
        <w:autoSpaceDE/>
        <w:autoSpaceDN/>
        <w:bidi w:val="0"/>
        <w:adjustRightInd/>
        <w:snapToGrid/>
        <w:spacing w:line="520" w:lineRule="exact"/>
        <w:ind w:right="-105" w:rightChars="-5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八、效益分析</w:t>
      </w:r>
    </w:p>
    <w:p>
      <w:pPr>
        <w:keepNext w:val="0"/>
        <w:keepLines w:val="0"/>
        <w:pageBreakBefore w:val="0"/>
        <w:widowControl w:val="0"/>
        <w:kinsoku/>
        <w:wordWrap/>
        <w:overflowPunct/>
        <w:topLinePunct w:val="0"/>
        <w:autoSpaceDE/>
        <w:autoSpaceDN/>
        <w:bidi w:val="0"/>
        <w:adjustRightInd/>
        <w:snapToGrid/>
        <w:spacing w:line="520" w:lineRule="exact"/>
        <w:ind w:left="-105" w:leftChars="-50" w:right="-105" w:rightChars="-50" w:firstLine="720" w:firstLineChars="200"/>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该工程建成后，不仅可以解决该村农户的饮水困难问题，更有利于该地区长远发展，充分调动人民群众的生产、生活积极性，提高村民的幸福指数，为全面实现脱贫攻坚打下坚实的基础。能使贫困村的人民生活条件得到较大改善，减少水介传染病的发病率，使村民生活质量得到大幅度提高，满足脱贫 “两不愁、三保障”饮水安全及“四项目指标”的要求。饮水的改善有利于村民全身心的投入到生产生活中，提高家庭收入，促进脱贫致富，有利于人心稳定、社会安宁、人民团结的可持续发展的局面，为构建和谐社会加之社会主义新农村建设打下坚实的基础。</w:t>
      </w: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b/>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b/>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105" w:rightChars="-50" w:firstLine="643" w:firstLineChars="200"/>
        <w:textAlignment w:val="auto"/>
        <w:rPr>
          <w:rFonts w:hint="eastAsia" w:ascii="方正仿宋_GBK" w:hAnsi="方正仿宋_GBK" w:eastAsia="方正仿宋_GBK" w:cs="方正仿宋_GBK"/>
          <w:b/>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105" w:rightChars="-50"/>
        <w:textAlignment w:val="auto"/>
        <w:rPr>
          <w:rFonts w:hint="eastAsia" w:ascii="方正仿宋_GBK" w:hAnsi="方正仿宋_GBK" w:eastAsia="方正仿宋_GBK" w:cs="方正仿宋_GBK"/>
          <w:b/>
          <w:sz w:val="32"/>
          <w:szCs w:val="32"/>
        </w:rPr>
      </w:pPr>
    </w:p>
    <w:p>
      <w:pPr>
        <w:spacing w:line="560" w:lineRule="exact"/>
        <w:ind w:right="-105" w:rightChars="-50" w:firstLine="643" w:firstLineChars="200"/>
      </w:pPr>
      <w:r>
        <w:rPr>
          <w:rFonts w:hint="eastAsia" w:ascii="方正仿宋_GBK" w:hAnsi="方正仿宋_GBK" w:eastAsia="方正仿宋_GBK" w:cs="方正仿宋_GBK"/>
          <w:b/>
          <w:sz w:val="32"/>
          <w:szCs w:val="32"/>
        </w:rPr>
        <w:t>九、投资概算</w:t>
      </w:r>
    </w:p>
    <w:tbl>
      <w:tblPr>
        <w:tblStyle w:val="6"/>
        <w:tblW w:w="8522" w:type="dxa"/>
        <w:tblInd w:w="0" w:type="dxa"/>
        <w:tblLayout w:type="fixed"/>
        <w:tblCellMar>
          <w:top w:w="0" w:type="dxa"/>
          <w:left w:w="108" w:type="dxa"/>
          <w:bottom w:w="0" w:type="dxa"/>
          <w:right w:w="108" w:type="dxa"/>
        </w:tblCellMar>
      </w:tblPr>
      <w:tblGrid>
        <w:gridCol w:w="954"/>
        <w:gridCol w:w="2831"/>
        <w:gridCol w:w="955"/>
        <w:gridCol w:w="1151"/>
        <w:gridCol w:w="1205"/>
        <w:gridCol w:w="1426"/>
      </w:tblGrid>
      <w:tr>
        <w:tblPrEx>
          <w:tblLayout w:type="fixed"/>
          <w:tblCellMar>
            <w:top w:w="0" w:type="dxa"/>
            <w:left w:w="108" w:type="dxa"/>
            <w:bottom w:w="0" w:type="dxa"/>
            <w:right w:w="108" w:type="dxa"/>
          </w:tblCellMar>
        </w:tblPrEx>
        <w:trPr>
          <w:trHeight w:val="750" w:hRule="atLeast"/>
        </w:trPr>
        <w:tc>
          <w:tcPr>
            <w:tcW w:w="8522" w:type="dxa"/>
            <w:gridSpan w:val="6"/>
            <w:tcBorders>
              <w:top w:val="nil"/>
              <w:left w:val="nil"/>
              <w:bottom w:val="nil"/>
              <w:right w:val="nil"/>
            </w:tcBorders>
            <w:shd w:val="clear" w:color="000000" w:fill="FFFFFF"/>
            <w:vAlign w:val="center"/>
          </w:tcPr>
          <w:p>
            <w:pPr>
              <w:widowControl/>
              <w:jc w:val="center"/>
              <w:rPr>
                <w:rFonts w:ascii="黑体" w:hAnsi="黑体" w:eastAsia="黑体" w:cs="宋体"/>
                <w:kern w:val="0"/>
                <w:sz w:val="28"/>
                <w:szCs w:val="28"/>
              </w:rPr>
            </w:pPr>
            <w:r>
              <w:rPr>
                <w:rFonts w:hint="eastAsia" w:ascii="黑体" w:hAnsi="黑体" w:eastAsia="黑体" w:cs="宋体"/>
                <w:kern w:val="0"/>
                <w:sz w:val="28"/>
                <w:szCs w:val="28"/>
              </w:rPr>
              <w:t>金平县沙依坡乡新房子村委会新房子农村饮水安全巩固提升项目      工程量及投资概算表</w:t>
            </w:r>
          </w:p>
        </w:tc>
      </w:tr>
      <w:tr>
        <w:tblPrEx>
          <w:tblLayout w:type="fixed"/>
          <w:tblCellMar>
            <w:top w:w="0" w:type="dxa"/>
            <w:left w:w="108" w:type="dxa"/>
            <w:bottom w:w="0" w:type="dxa"/>
            <w:right w:w="108" w:type="dxa"/>
          </w:tblCellMar>
        </w:tblPrEx>
        <w:trPr>
          <w:trHeight w:val="570" w:hRule="atLeast"/>
        </w:trPr>
        <w:tc>
          <w:tcPr>
            <w:tcW w:w="95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序号</w:t>
            </w:r>
          </w:p>
        </w:tc>
        <w:tc>
          <w:tcPr>
            <w:tcW w:w="283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工程内容</w:t>
            </w:r>
          </w:p>
        </w:tc>
        <w:tc>
          <w:tcPr>
            <w:tcW w:w="955"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单位</w:t>
            </w:r>
          </w:p>
        </w:tc>
        <w:tc>
          <w:tcPr>
            <w:tcW w:w="115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数量</w:t>
            </w:r>
          </w:p>
        </w:tc>
        <w:tc>
          <w:tcPr>
            <w:tcW w:w="1205"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合同单价(元)</w:t>
            </w:r>
          </w:p>
        </w:tc>
        <w:tc>
          <w:tcPr>
            <w:tcW w:w="1426"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金额(元)</w:t>
            </w:r>
          </w:p>
        </w:tc>
      </w:tr>
      <w:tr>
        <w:tblPrEx>
          <w:tblLayout w:type="fixed"/>
          <w:tblCellMar>
            <w:top w:w="0" w:type="dxa"/>
            <w:left w:w="108" w:type="dxa"/>
            <w:bottom w:w="0" w:type="dxa"/>
            <w:right w:w="108" w:type="dxa"/>
          </w:tblCellMar>
        </w:tblPrEx>
        <w:trPr>
          <w:trHeight w:val="424"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合计</w:t>
            </w:r>
          </w:p>
        </w:tc>
        <w:tc>
          <w:tcPr>
            <w:tcW w:w="2831"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955"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151"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205"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394566.24</w:t>
            </w:r>
          </w:p>
        </w:tc>
      </w:tr>
      <w:tr>
        <w:tblPrEx>
          <w:tblLayout w:type="fixed"/>
          <w:tblCellMar>
            <w:top w:w="0" w:type="dxa"/>
            <w:left w:w="108" w:type="dxa"/>
            <w:bottom w:w="0" w:type="dxa"/>
            <w:right w:w="108" w:type="dxa"/>
          </w:tblCellMar>
        </w:tblPrEx>
        <w:trPr>
          <w:trHeight w:val="40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一</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4"/>
              </w:rPr>
            </w:pPr>
            <w:r>
              <w:rPr>
                <w:rFonts w:hint="eastAsia" w:ascii="宋体" w:hAnsi="宋体" w:cs="宋体"/>
                <w:b/>
                <w:bCs/>
                <w:kern w:val="0"/>
                <w:sz w:val="24"/>
              </w:rPr>
              <w:t>土建工程</w:t>
            </w:r>
          </w:p>
        </w:tc>
        <w:tc>
          <w:tcPr>
            <w:tcW w:w="955" w:type="dxa"/>
            <w:tcBorders>
              <w:top w:val="nil"/>
              <w:left w:val="nil"/>
              <w:bottom w:val="single" w:color="auto" w:sz="4" w:space="0"/>
              <w:right w:val="single" w:color="auto" w:sz="4" w:space="0"/>
            </w:tcBorders>
            <w:shd w:val="clear" w:color="000000" w:fill="FFFFFF"/>
            <w:vAlign w:val="bottom"/>
          </w:tcPr>
          <w:p>
            <w:pPr>
              <w:widowControl/>
              <w:jc w:val="left"/>
              <w:rPr>
                <w:rFonts w:ascii="宋体" w:hAnsi="宋体" w:cs="宋体"/>
                <w:b/>
                <w:bCs/>
                <w:kern w:val="0"/>
                <w:sz w:val="24"/>
              </w:rPr>
            </w:pPr>
            <w:r>
              <w:rPr>
                <w:rFonts w:hint="eastAsia" w:ascii="宋体" w:hAnsi="宋体" w:cs="宋体"/>
                <w:b/>
                <w:bCs/>
                <w:kern w:val="0"/>
                <w:sz w:val="24"/>
              </w:rPr>
              <w:t>　</w:t>
            </w:r>
          </w:p>
        </w:tc>
        <w:tc>
          <w:tcPr>
            <w:tcW w:w="1151"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205"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kern w:val="0"/>
                <w:sz w:val="24"/>
              </w:rPr>
            </w:pPr>
            <w:r>
              <w:rPr>
                <w:rFonts w:hint="eastAsia" w:ascii="宋体" w:hAnsi="宋体" w:cs="宋体"/>
                <w:b/>
                <w:bCs/>
                <w:kern w:val="0"/>
                <w:sz w:val="24"/>
              </w:rPr>
              <w:t>　</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261366.402</w:t>
            </w:r>
          </w:p>
        </w:tc>
      </w:tr>
      <w:tr>
        <w:tblPrEx>
          <w:tblLayout w:type="fixed"/>
          <w:tblCellMar>
            <w:top w:w="0" w:type="dxa"/>
            <w:left w:w="108" w:type="dxa"/>
            <w:bottom w:w="0" w:type="dxa"/>
            <w:right w:w="108" w:type="dxa"/>
          </w:tblCellMar>
        </w:tblPrEx>
        <w:trPr>
          <w:trHeight w:val="424"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（一）</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2"/>
                <w:szCs w:val="22"/>
              </w:rPr>
            </w:pPr>
            <w:r>
              <w:rPr>
                <w:rFonts w:hint="eastAsia" w:ascii="宋体" w:hAnsi="宋体" w:cs="宋体"/>
                <w:b/>
                <w:bCs/>
                <w:kern w:val="0"/>
                <w:sz w:val="22"/>
                <w:szCs w:val="22"/>
              </w:rPr>
              <w:t>蓄水池50m³</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座</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2</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128166.564</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土方开挖</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80.78</w:t>
            </w:r>
          </w:p>
        </w:tc>
        <w:tc>
          <w:tcPr>
            <w:tcW w:w="12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35.6685</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5762.60</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土方回填</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34.41</w:t>
            </w:r>
          </w:p>
        </w:tc>
        <w:tc>
          <w:tcPr>
            <w:tcW w:w="12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16.296</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1121.49</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C25砼池顶</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3.87</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762.4915</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5901.68</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C25砼池底</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4.73</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762.4915</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szCs w:val="22"/>
                <w:lang w:eastAsia="zh-CN"/>
              </w:rPr>
            </w:pPr>
            <w:r>
              <w:rPr>
                <w:rFonts w:hint="eastAsia" w:ascii="宋体" w:hAnsi="宋体" w:cs="宋体"/>
                <w:kern w:val="0"/>
                <w:sz w:val="22"/>
                <w:szCs w:val="22"/>
              </w:rPr>
              <w:t>7213.1</w:t>
            </w:r>
            <w:r>
              <w:rPr>
                <w:rFonts w:hint="eastAsia" w:ascii="宋体" w:hAnsi="宋体" w:cs="宋体"/>
                <w:kern w:val="0"/>
                <w:sz w:val="22"/>
                <w:szCs w:val="22"/>
                <w:lang w:val="en-US" w:eastAsia="zh-CN"/>
              </w:rPr>
              <w:t>7</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C25砼池壁</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14.4</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762.4915</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szCs w:val="22"/>
                <w:lang w:eastAsia="zh-CN"/>
              </w:rPr>
            </w:pPr>
            <w:r>
              <w:rPr>
                <w:rFonts w:hint="eastAsia" w:ascii="宋体" w:hAnsi="宋体" w:cs="宋体"/>
                <w:kern w:val="0"/>
                <w:sz w:val="22"/>
                <w:szCs w:val="22"/>
              </w:rPr>
              <w:t>21959.7</w:t>
            </w:r>
            <w:r>
              <w:rPr>
                <w:rFonts w:hint="eastAsia" w:ascii="宋体" w:hAnsi="宋体" w:cs="宋体"/>
                <w:kern w:val="0"/>
                <w:sz w:val="22"/>
                <w:szCs w:val="22"/>
                <w:lang w:val="en-US" w:eastAsia="zh-CN"/>
              </w:rPr>
              <w:t>6</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C15砼池底（垫层）</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m³</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3.51</w:t>
            </w:r>
          </w:p>
        </w:tc>
        <w:tc>
          <w:tcPr>
            <w:tcW w:w="12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580.8965</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4077.89</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钢筋制安</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t</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3.08</w:t>
            </w:r>
          </w:p>
        </w:tc>
        <w:tc>
          <w:tcPr>
            <w:tcW w:w="12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9548.448</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szCs w:val="22"/>
                <w:lang w:eastAsia="zh-CN"/>
              </w:rPr>
            </w:pPr>
            <w:r>
              <w:rPr>
                <w:rFonts w:hint="eastAsia" w:ascii="宋体" w:hAnsi="宋体" w:cs="宋体"/>
                <w:kern w:val="0"/>
                <w:sz w:val="22"/>
                <w:szCs w:val="22"/>
              </w:rPr>
              <w:t>58818.4</w:t>
            </w:r>
            <w:r>
              <w:rPr>
                <w:rFonts w:hint="eastAsia" w:ascii="宋体" w:hAnsi="宋体" w:cs="宋体"/>
                <w:kern w:val="0"/>
                <w:sz w:val="22"/>
                <w:szCs w:val="22"/>
                <w:lang w:val="en-US" w:eastAsia="zh-CN"/>
              </w:rPr>
              <w:t>4</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模板</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w:t>
            </w:r>
            <w:r>
              <w:rPr>
                <w:rFonts w:hint="eastAsia" w:ascii="宋体" w:hAnsi="宋体" w:cs="宋体"/>
                <w:kern w:val="0"/>
                <w:sz w:val="22"/>
                <w:szCs w:val="22"/>
                <w:vertAlign w:val="superscript"/>
              </w:rPr>
              <w:t>2</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136.8</w:t>
            </w:r>
          </w:p>
        </w:tc>
        <w:tc>
          <w:tcPr>
            <w:tcW w:w="12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65.478</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17914.78</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法兰DN100</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片</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85.0185</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szCs w:val="22"/>
                <w:lang w:val="en-US" w:eastAsia="zh-CN"/>
              </w:rPr>
            </w:pPr>
            <w:r>
              <w:rPr>
                <w:rFonts w:hint="eastAsia" w:ascii="宋体" w:hAnsi="宋体" w:cs="宋体"/>
                <w:kern w:val="0"/>
                <w:sz w:val="22"/>
                <w:szCs w:val="22"/>
              </w:rPr>
              <w:t>680.1</w:t>
            </w:r>
            <w:r>
              <w:rPr>
                <w:rFonts w:hint="eastAsia" w:ascii="宋体" w:hAnsi="宋体" w:cs="宋体"/>
                <w:kern w:val="0"/>
                <w:sz w:val="22"/>
                <w:szCs w:val="22"/>
                <w:lang w:val="en-US" w:eastAsia="zh-CN"/>
              </w:rPr>
              <w:t>5</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DN90闸阀</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个</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719.25</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szCs w:val="22"/>
                <w:lang w:val="en-US" w:eastAsia="zh-CN"/>
              </w:rPr>
            </w:pPr>
            <w:r>
              <w:rPr>
                <w:rFonts w:hint="eastAsia" w:ascii="宋体" w:hAnsi="宋体" w:cs="宋体"/>
                <w:kern w:val="0"/>
                <w:sz w:val="22"/>
                <w:szCs w:val="22"/>
              </w:rPr>
              <w:t>2877</w:t>
            </w:r>
            <w:r>
              <w:rPr>
                <w:rFonts w:hint="eastAsia" w:ascii="宋体" w:hAnsi="宋体" w:cs="宋体"/>
                <w:kern w:val="0"/>
                <w:sz w:val="22"/>
                <w:szCs w:val="22"/>
                <w:lang w:val="en-US" w:eastAsia="zh-CN"/>
              </w:rPr>
              <w:t>.00</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11</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szCs w:val="22"/>
              </w:rPr>
            </w:pPr>
            <w:r>
              <w:rPr>
                <w:rFonts w:hint="eastAsia" w:ascii="宋体" w:hAnsi="宋体" w:cs="宋体"/>
                <w:kern w:val="0"/>
                <w:sz w:val="22"/>
                <w:szCs w:val="22"/>
              </w:rPr>
              <w:t>镀锌管DN100</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m</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szCs w:val="22"/>
              </w:rPr>
            </w:pPr>
            <w:r>
              <w:rPr>
                <w:rFonts w:hint="eastAsia" w:ascii="宋体" w:hAnsi="宋体" w:cs="宋体"/>
                <w:kern w:val="0"/>
                <w:sz w:val="22"/>
                <w:szCs w:val="22"/>
              </w:rPr>
              <w:t>153.3</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szCs w:val="22"/>
                <w:lang w:val="en-US" w:eastAsia="zh-CN"/>
              </w:rPr>
            </w:pPr>
            <w:r>
              <w:rPr>
                <w:rFonts w:hint="eastAsia" w:ascii="宋体" w:hAnsi="宋体" w:cs="宋体"/>
                <w:kern w:val="0"/>
                <w:sz w:val="22"/>
                <w:szCs w:val="22"/>
              </w:rPr>
              <w:t>1839.6</w:t>
            </w:r>
            <w:r>
              <w:rPr>
                <w:rFonts w:hint="eastAsia" w:ascii="宋体" w:hAnsi="宋体" w:cs="宋体"/>
                <w:kern w:val="0"/>
                <w:sz w:val="22"/>
                <w:szCs w:val="22"/>
                <w:lang w:val="en-US" w:eastAsia="zh-CN"/>
              </w:rPr>
              <w:t>0</w:t>
            </w:r>
          </w:p>
        </w:tc>
      </w:tr>
      <w:tr>
        <w:tblPrEx>
          <w:tblLayout w:type="fixed"/>
          <w:tblCellMar>
            <w:top w:w="0" w:type="dxa"/>
            <w:left w:w="108" w:type="dxa"/>
            <w:bottom w:w="0" w:type="dxa"/>
            <w:right w:w="108" w:type="dxa"/>
          </w:tblCellMar>
        </w:tblPrEx>
        <w:trPr>
          <w:trHeight w:val="424"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二</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24"/>
              </w:rPr>
            </w:pPr>
            <w:r>
              <w:rPr>
                <w:rFonts w:hint="eastAsia" w:ascii="宋体" w:hAnsi="宋体" w:cs="宋体"/>
                <w:b/>
                <w:bCs/>
                <w:kern w:val="0"/>
                <w:sz w:val="24"/>
              </w:rPr>
              <w:t>采购安装运输工程</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133199.838</w:t>
            </w:r>
          </w:p>
        </w:tc>
      </w:tr>
      <w:tr>
        <w:tblPrEx>
          <w:tblLayout w:type="fixed"/>
          <w:tblCellMar>
            <w:top w:w="0" w:type="dxa"/>
            <w:left w:w="108" w:type="dxa"/>
            <w:bottom w:w="0" w:type="dxa"/>
            <w:right w:w="108" w:type="dxa"/>
          </w:tblCellMar>
        </w:tblPrEx>
        <w:trPr>
          <w:trHeight w:val="40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(一)</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PE管采购安装运输工程</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24"/>
              </w:rPr>
            </w:pPr>
            <w:r>
              <w:rPr>
                <w:rFonts w:hint="eastAsia" w:ascii="宋体" w:hAnsi="宋体" w:cs="宋体"/>
                <w:b/>
                <w:bCs/>
                <w:kern w:val="0"/>
                <w:sz w:val="24"/>
              </w:rPr>
              <w:t>133199.838</w:t>
            </w:r>
          </w:p>
        </w:tc>
      </w:tr>
      <w:tr>
        <w:tblPrEx>
          <w:tblLayout w:type="fixed"/>
          <w:tblCellMar>
            <w:top w:w="0" w:type="dxa"/>
            <w:left w:w="108" w:type="dxa"/>
            <w:bottom w:w="0" w:type="dxa"/>
            <w:right w:w="108" w:type="dxa"/>
          </w:tblCellMar>
        </w:tblPrEx>
        <w:trPr>
          <w:trHeight w:val="40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管道开挖</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1015.47</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33.31</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rPr>
              <w:t>33825.3</w:t>
            </w:r>
            <w:r>
              <w:rPr>
                <w:rFonts w:hint="eastAsia" w:ascii="宋体" w:hAnsi="宋体" w:cs="宋体"/>
                <w:kern w:val="0"/>
                <w:sz w:val="24"/>
                <w:lang w:val="en-US" w:eastAsia="zh-CN"/>
              </w:rPr>
              <w:t>1</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管道回填</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m³</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913.52</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15.35</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14022.53</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PE100级1.6(Mpa)DN40</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3200</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16.68</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53376</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PE100级1.6(Mpa)DN30</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500</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14.39</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7195</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PE100级1.6(Mpa)DN20</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m</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2100</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7.69</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16149</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DN32闸阀</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套</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12</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80</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960</w:t>
            </w:r>
          </w:p>
        </w:tc>
      </w:tr>
      <w:tr>
        <w:tblPrEx>
          <w:tblLayout w:type="fixed"/>
          <w:tblCellMar>
            <w:top w:w="0" w:type="dxa"/>
            <w:left w:w="108" w:type="dxa"/>
            <w:bottom w:w="0" w:type="dxa"/>
            <w:right w:w="108" w:type="dxa"/>
          </w:tblCellMar>
        </w:tblPrEx>
        <w:trPr>
          <w:trHeight w:val="499" w:hRule="atLeast"/>
        </w:trPr>
        <w:tc>
          <w:tcPr>
            <w:tcW w:w="954"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w:t>
            </w:r>
          </w:p>
        </w:tc>
        <w:tc>
          <w:tcPr>
            <w:tcW w:w="283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配件(按管材采购的10%计)</w:t>
            </w:r>
          </w:p>
        </w:tc>
        <w:tc>
          <w:tcPr>
            <w:tcW w:w="95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项</w:t>
            </w:r>
          </w:p>
        </w:tc>
        <w:tc>
          <w:tcPr>
            <w:tcW w:w="11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120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7672</w:t>
            </w:r>
          </w:p>
        </w:tc>
        <w:tc>
          <w:tcPr>
            <w:tcW w:w="142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7672</w:t>
            </w:r>
          </w:p>
        </w:tc>
      </w:tr>
    </w:tbl>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845103"/>
      <w:docPartObj>
        <w:docPartGallery w:val="autotext"/>
      </w:docPartObj>
    </w:sdtPr>
    <w:sdtContent>
      <w:p>
        <w:pPr>
          <w:pStyle w:val="3"/>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33D"/>
    <w:rsid w:val="00000D6A"/>
    <w:rsid w:val="00083BCF"/>
    <w:rsid w:val="0009433D"/>
    <w:rsid w:val="000D7248"/>
    <w:rsid w:val="001076E6"/>
    <w:rsid w:val="003605E1"/>
    <w:rsid w:val="00446120"/>
    <w:rsid w:val="00460013"/>
    <w:rsid w:val="00476936"/>
    <w:rsid w:val="005B1833"/>
    <w:rsid w:val="00611972"/>
    <w:rsid w:val="00666D38"/>
    <w:rsid w:val="00721319"/>
    <w:rsid w:val="00782A2B"/>
    <w:rsid w:val="00864CA9"/>
    <w:rsid w:val="009113E2"/>
    <w:rsid w:val="00930431"/>
    <w:rsid w:val="00A95A6D"/>
    <w:rsid w:val="00AB5DB6"/>
    <w:rsid w:val="00AF64A7"/>
    <w:rsid w:val="00B11EAF"/>
    <w:rsid w:val="00B97ECE"/>
    <w:rsid w:val="00C0571C"/>
    <w:rsid w:val="00C91EF9"/>
    <w:rsid w:val="00CA3230"/>
    <w:rsid w:val="00D60D33"/>
    <w:rsid w:val="00DD0C62"/>
    <w:rsid w:val="00E70840"/>
    <w:rsid w:val="00E95386"/>
    <w:rsid w:val="00EB04BB"/>
    <w:rsid w:val="00EF2DF8"/>
    <w:rsid w:val="00F6145D"/>
    <w:rsid w:val="00F85773"/>
    <w:rsid w:val="40A749DC"/>
    <w:rsid w:val="47E26D11"/>
    <w:rsid w:val="4AD03BF8"/>
    <w:rsid w:val="4C0F6A9F"/>
    <w:rsid w:val="4CFB1D69"/>
    <w:rsid w:val="66A45848"/>
    <w:rsid w:val="73ED6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Title"/>
    <w:basedOn w:val="1"/>
    <w:next w:val="1"/>
    <w:link w:val="11"/>
    <w:qFormat/>
    <w:uiPriority w:val="0"/>
    <w:pPr>
      <w:spacing w:before="240" w:after="60"/>
      <w:jc w:val="center"/>
      <w:outlineLvl w:val="0"/>
    </w:pPr>
    <w:rPr>
      <w:rFonts w:ascii="Cambria" w:hAnsi="Cambria"/>
      <w:b/>
      <w:bCs/>
      <w:sz w:val="32"/>
      <w:szCs w:val="32"/>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semiHidden/>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标题 Char"/>
    <w:basedOn w:val="7"/>
    <w:link w:val="5"/>
    <w:qFormat/>
    <w:uiPriority w:val="0"/>
    <w:rPr>
      <w:rFonts w:ascii="Cambria" w:hAnsi="Cambria" w:eastAsia="宋体" w:cs="Times New Roman"/>
      <w:b/>
      <w:bCs/>
      <w:sz w:val="32"/>
      <w:szCs w:val="32"/>
    </w:rPr>
  </w:style>
  <w:style w:type="character" w:customStyle="1" w:styleId="12">
    <w:name w:val="标题 2 Char"/>
    <w:basedOn w:val="7"/>
    <w:link w:val="2"/>
    <w:semiHidden/>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769</Words>
  <Characters>4388</Characters>
  <Lines>36</Lines>
  <Paragraphs>10</Paragraphs>
  <TotalTime>14</TotalTime>
  <ScaleCrop>false</ScaleCrop>
  <LinksUpToDate>false</LinksUpToDate>
  <CharactersWithSpaces>5147</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2019-08-16T06:23:00Z</dcterms:created>
  <dc:creator>AMW</dc:creator>
  <cp:lastModifiedBy>lenovo</cp:lastModifiedBy>
  <dcterms:modified xsi:type="dcterms:W3CDTF">2019-08-17T09:28:40Z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