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方正仿宋_GBK" w:cs="方正小标宋简体"/>
          <w:b/>
          <w:bCs/>
          <w:sz w:val="44"/>
          <w:szCs w:val="44"/>
        </w:rPr>
      </w:pPr>
    </w:p>
    <w:p>
      <w:pPr>
        <w:spacing w:line="600" w:lineRule="exact"/>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金平县阿得博乡阿得博村委会代家寨、刘家寨农村饮水安全巩固提升项目</w:t>
      </w:r>
    </w:p>
    <w:p>
      <w:pPr>
        <w:ind w:left="240" w:hanging="240" w:hangingChars="50"/>
        <w:jc w:val="center"/>
        <w:rPr>
          <w:rFonts w:ascii="宋体" w:hAnsi="宋体" w:eastAsia="方正仿宋_GBK"/>
          <w:sz w:val="48"/>
          <w:szCs w:val="48"/>
        </w:rPr>
      </w:pPr>
    </w:p>
    <w:p>
      <w:pPr>
        <w:spacing w:line="600" w:lineRule="exact"/>
        <w:jc w:val="center"/>
        <w:rPr>
          <w:rFonts w:ascii="宋体" w:hAnsi="宋体" w:eastAsia="方正仿宋_GBK" w:cs="方正仿宋_GBK"/>
          <w:sz w:val="32"/>
          <w:szCs w:val="32"/>
        </w:rPr>
      </w:pPr>
      <w:r>
        <w:rPr>
          <w:rFonts w:hint="eastAsia" w:ascii="宋体" w:hAnsi="宋体" w:eastAsia="方正仿宋_GBK" w:cs="方正仿宋_GBK"/>
          <w:b/>
          <w:bCs/>
          <w:sz w:val="32"/>
          <w:szCs w:val="32"/>
        </w:rPr>
        <w:t>项 目 名  称：</w:t>
      </w:r>
      <w:r>
        <w:rPr>
          <w:rFonts w:hint="eastAsia" w:ascii="宋体" w:hAnsi="宋体" w:eastAsia="方正仿宋_GBK" w:cs="方正仿宋_GBK"/>
          <w:sz w:val="32"/>
          <w:szCs w:val="32"/>
        </w:rPr>
        <w:t xml:space="preserve">金平县阿得博乡阿得博村委会代家寨、刘家  </w:t>
      </w:r>
    </w:p>
    <w:p>
      <w:pPr>
        <w:spacing w:line="600" w:lineRule="exact"/>
        <w:ind w:firstLine="2240" w:firstLineChars="700"/>
        <w:rPr>
          <w:rFonts w:ascii="宋体" w:hAnsi="宋体" w:eastAsia="方正仿宋_GBK" w:cs="方正小标宋简体"/>
          <w:b/>
          <w:bCs/>
          <w:sz w:val="44"/>
          <w:szCs w:val="44"/>
        </w:rPr>
      </w:pPr>
      <w:r>
        <w:rPr>
          <w:rFonts w:hint="eastAsia" w:ascii="宋体" w:hAnsi="宋体" w:eastAsia="方正仿宋_GBK" w:cs="方正仿宋_GBK"/>
          <w:sz w:val="32"/>
          <w:szCs w:val="32"/>
        </w:rPr>
        <w:t>寨农村饮水安全巩固提升工程项目</w:t>
      </w:r>
    </w:p>
    <w:p>
      <w:pPr>
        <w:spacing w:line="600" w:lineRule="exact"/>
        <w:rPr>
          <w:rFonts w:ascii="宋体" w:hAnsi="宋体" w:eastAsia="方正仿宋_GBK" w:cs="方正仿宋_GBK"/>
          <w:sz w:val="32"/>
          <w:szCs w:val="32"/>
        </w:rPr>
      </w:pPr>
      <w:r>
        <w:rPr>
          <w:rFonts w:hint="eastAsia" w:ascii="宋体" w:hAnsi="宋体" w:eastAsia="方正仿宋_GBK" w:cs="方正仿宋_GBK"/>
          <w:b/>
          <w:bCs/>
          <w:sz w:val="32"/>
          <w:szCs w:val="32"/>
        </w:rPr>
        <w:t>项目建设地点：</w:t>
      </w:r>
      <w:r>
        <w:rPr>
          <w:rFonts w:hint="eastAsia" w:ascii="宋体" w:hAnsi="宋体" w:eastAsia="方正仿宋_GBK" w:cs="方正仿宋_GBK"/>
          <w:sz w:val="32"/>
          <w:szCs w:val="32"/>
        </w:rPr>
        <w:t>阿得博乡阿得博村委会代家寨、刘家寨</w:t>
      </w:r>
    </w:p>
    <w:p>
      <w:pPr>
        <w:spacing w:line="700" w:lineRule="exact"/>
        <w:ind w:left="161" w:hanging="161" w:hangingChars="50"/>
        <w:rPr>
          <w:rFonts w:ascii="宋体" w:hAnsi="宋体" w:eastAsia="方正仿宋_GBK" w:cs="方正仿宋_GBK"/>
          <w:sz w:val="32"/>
          <w:szCs w:val="32"/>
        </w:rPr>
      </w:pPr>
      <w:r>
        <w:rPr>
          <w:rFonts w:hint="eastAsia" w:ascii="宋体" w:hAnsi="宋体" w:eastAsia="方正仿宋_GBK" w:cs="方正仿宋_GBK"/>
          <w:b/>
          <w:bCs/>
          <w:sz w:val="32"/>
          <w:szCs w:val="32"/>
        </w:rPr>
        <w:t>项目管理单位：</w:t>
      </w:r>
      <w:r>
        <w:rPr>
          <w:rFonts w:hint="eastAsia" w:ascii="宋体" w:hAnsi="宋体" w:eastAsia="方正仿宋_GBK" w:cs="方正仿宋_GBK"/>
          <w:sz w:val="32"/>
          <w:szCs w:val="32"/>
        </w:rPr>
        <w:t>金平县外援项目办公室</w:t>
      </w:r>
    </w:p>
    <w:p>
      <w:pPr>
        <w:spacing w:line="700" w:lineRule="exact"/>
        <w:ind w:left="161" w:hanging="161" w:hangingChars="50"/>
        <w:rPr>
          <w:rFonts w:ascii="宋体" w:hAnsi="宋体" w:eastAsia="方正仿宋_GBK" w:cs="方正仿宋_GBK"/>
          <w:sz w:val="32"/>
          <w:szCs w:val="32"/>
        </w:rPr>
      </w:pPr>
      <w:r>
        <w:rPr>
          <w:rFonts w:hint="eastAsia" w:ascii="宋体" w:hAnsi="宋体" w:eastAsia="方正仿宋_GBK" w:cs="方正仿宋_GBK"/>
          <w:b/>
          <w:bCs/>
          <w:sz w:val="32"/>
          <w:szCs w:val="32"/>
        </w:rPr>
        <w:t xml:space="preserve">项目实施单位: </w:t>
      </w:r>
      <w:r>
        <w:rPr>
          <w:rFonts w:hint="eastAsia" w:ascii="宋体" w:hAnsi="宋体" w:eastAsia="方正仿宋_GBK" w:cs="方正仿宋_GBK"/>
          <w:sz w:val="32"/>
          <w:szCs w:val="32"/>
        </w:rPr>
        <w:t>金平县水务局</w:t>
      </w:r>
    </w:p>
    <w:p>
      <w:pPr>
        <w:spacing w:line="700" w:lineRule="exact"/>
        <w:ind w:left="181" w:hanging="181" w:hangingChars="50"/>
        <w:jc w:val="left"/>
        <w:rPr>
          <w:rFonts w:ascii="宋体" w:hAnsi="宋体" w:eastAsia="方正仿宋_GBK" w:cs="方正仿宋_GBK"/>
          <w:sz w:val="32"/>
          <w:szCs w:val="32"/>
        </w:rPr>
      </w:pPr>
      <w:r>
        <w:rPr>
          <w:rFonts w:hint="eastAsia" w:ascii="宋体" w:hAnsi="宋体" w:eastAsia="方正仿宋_GBK" w:cs="方正仿宋_GBK"/>
          <w:b/>
          <w:bCs/>
          <w:spacing w:val="20"/>
          <w:sz w:val="32"/>
          <w:szCs w:val="32"/>
        </w:rPr>
        <w:t>项目负责人：</w:t>
      </w:r>
      <w:r>
        <w:rPr>
          <w:rFonts w:hint="eastAsia" w:ascii="宋体" w:hAnsi="宋体" w:eastAsia="方正仿宋_GBK" w:cs="方正仿宋_GBK"/>
          <w:sz w:val="32"/>
          <w:szCs w:val="32"/>
        </w:rPr>
        <w:t>王金战  金平县水务局副局长</w:t>
      </w:r>
    </w:p>
    <w:p>
      <w:pPr>
        <w:spacing w:line="700" w:lineRule="exact"/>
        <w:ind w:left="218" w:hanging="218" w:hangingChars="50"/>
        <w:rPr>
          <w:rFonts w:ascii="宋体" w:hAnsi="宋体" w:eastAsia="方正仿宋_GBK" w:cs="方正仿宋_GBK"/>
          <w:sz w:val="32"/>
          <w:szCs w:val="32"/>
        </w:rPr>
      </w:pPr>
      <w:r>
        <w:rPr>
          <w:rFonts w:hint="eastAsia" w:ascii="宋体" w:hAnsi="宋体" w:eastAsia="方正仿宋_GBK" w:cs="方正仿宋_GBK"/>
          <w:b/>
          <w:bCs/>
          <w:spacing w:val="57"/>
          <w:sz w:val="32"/>
          <w:szCs w:val="32"/>
        </w:rPr>
        <w:t>联系地址</w:t>
      </w:r>
      <w:r>
        <w:rPr>
          <w:rFonts w:hint="eastAsia" w:ascii="宋体" w:hAnsi="宋体" w:eastAsia="方正仿宋_GBK" w:cs="方正仿宋_GBK"/>
          <w:spacing w:val="57"/>
          <w:sz w:val="32"/>
          <w:szCs w:val="32"/>
        </w:rPr>
        <w:t>：</w:t>
      </w:r>
      <w:r>
        <w:rPr>
          <w:rFonts w:hint="eastAsia" w:ascii="宋体" w:hAnsi="宋体" w:eastAsia="方正仿宋_GBK" w:cs="方正仿宋_GBK"/>
          <w:sz w:val="32"/>
          <w:szCs w:val="32"/>
        </w:rPr>
        <w:t>金平县水务局河东南路267号4楼</w:t>
      </w:r>
    </w:p>
    <w:p>
      <w:pPr>
        <w:spacing w:line="700" w:lineRule="exact"/>
        <w:ind w:left="218" w:hanging="218" w:hangingChars="50"/>
        <w:rPr>
          <w:rFonts w:ascii="宋体" w:hAnsi="宋体" w:eastAsia="方正仿宋_GBK" w:cs="方正仿宋_GBK"/>
          <w:sz w:val="32"/>
          <w:szCs w:val="32"/>
        </w:rPr>
      </w:pPr>
      <w:r>
        <w:rPr>
          <w:rFonts w:hint="eastAsia" w:ascii="宋体" w:hAnsi="宋体" w:eastAsia="方正仿宋_GBK" w:cs="方正仿宋_GBK"/>
          <w:b/>
          <w:bCs/>
          <w:spacing w:val="57"/>
          <w:sz w:val="32"/>
          <w:szCs w:val="32"/>
        </w:rPr>
        <w:t>联系电话：</w:t>
      </w:r>
      <w:r>
        <w:rPr>
          <w:rFonts w:hint="eastAsia" w:ascii="宋体" w:hAnsi="宋体" w:eastAsia="方正仿宋_GBK" w:cs="方正仿宋_GBK"/>
          <w:sz w:val="32"/>
          <w:szCs w:val="32"/>
        </w:rPr>
        <w:t>0873-5226611</w:t>
      </w:r>
    </w:p>
    <w:p>
      <w:pPr>
        <w:spacing w:line="700" w:lineRule="exact"/>
        <w:ind w:left="218" w:hanging="218" w:hangingChars="50"/>
        <w:rPr>
          <w:rFonts w:ascii="宋体" w:hAnsi="宋体" w:eastAsia="方正仿宋_GBK" w:cs="方正仿宋_GBK"/>
          <w:sz w:val="32"/>
          <w:szCs w:val="32"/>
        </w:rPr>
      </w:pPr>
      <w:r>
        <w:rPr>
          <w:rFonts w:hint="eastAsia" w:ascii="宋体" w:hAnsi="宋体" w:eastAsia="方正仿宋_GBK" w:cs="方正仿宋_GBK"/>
          <w:b/>
          <w:bCs/>
          <w:spacing w:val="57"/>
          <w:sz w:val="32"/>
          <w:szCs w:val="32"/>
        </w:rPr>
        <w:t>电子邮箱：</w:t>
      </w:r>
      <w:r>
        <w:rPr>
          <w:rFonts w:hint="eastAsia" w:ascii="宋体" w:hAnsi="宋体" w:eastAsia="方正仿宋_GBK" w:cs="方正仿宋_GBK"/>
          <w:sz w:val="32"/>
          <w:szCs w:val="32"/>
        </w:rPr>
        <w:t>243211859@qq.com</w:t>
      </w:r>
    </w:p>
    <w:p>
      <w:pPr>
        <w:spacing w:line="700" w:lineRule="exact"/>
        <w:ind w:left="161" w:hanging="161" w:hangingChars="50"/>
        <w:rPr>
          <w:rFonts w:ascii="宋体" w:hAnsi="宋体" w:eastAsia="方正仿宋_GBK" w:cs="方正仿宋_GBK"/>
          <w:sz w:val="32"/>
          <w:szCs w:val="32"/>
        </w:rPr>
      </w:pPr>
      <w:r>
        <w:rPr>
          <w:rFonts w:hint="eastAsia" w:ascii="宋体" w:hAnsi="宋体" w:eastAsia="方正仿宋_GBK" w:cs="方正仿宋_GBK"/>
          <w:b/>
          <w:bCs/>
          <w:sz w:val="32"/>
          <w:szCs w:val="32"/>
        </w:rPr>
        <w:t>项目建设性质：</w:t>
      </w:r>
      <w:r>
        <w:rPr>
          <w:rFonts w:hint="eastAsia" w:ascii="宋体" w:hAnsi="宋体" w:eastAsia="方正仿宋_GBK" w:cs="方正仿宋_GBK"/>
          <w:sz w:val="32"/>
          <w:szCs w:val="32"/>
        </w:rPr>
        <w:t>饮水安全提升巩固</w:t>
      </w:r>
    </w:p>
    <w:p>
      <w:pPr>
        <w:spacing w:line="700" w:lineRule="exact"/>
        <w:ind w:left="206" w:hanging="206" w:hangingChars="50"/>
        <w:rPr>
          <w:rFonts w:ascii="宋体" w:hAnsi="宋体" w:eastAsia="方正仿宋_GBK" w:cs="方正仿宋_GBK"/>
          <w:sz w:val="32"/>
          <w:szCs w:val="32"/>
        </w:rPr>
      </w:pPr>
      <w:r>
        <w:rPr>
          <w:rFonts w:hint="eastAsia" w:ascii="宋体" w:hAnsi="宋体" w:eastAsia="方正仿宋_GBK" w:cs="方正仿宋_GBK"/>
          <w:b/>
          <w:bCs/>
          <w:spacing w:val="45"/>
          <w:sz w:val="32"/>
          <w:szCs w:val="32"/>
        </w:rPr>
        <w:t>项目总投资：</w:t>
      </w:r>
      <w:r>
        <w:rPr>
          <w:rFonts w:hint="eastAsia" w:ascii="宋体" w:hAnsi="宋体" w:eastAsia="方正仿宋_GBK" w:cs="方正仿宋_GBK"/>
          <w:sz w:val="32"/>
          <w:szCs w:val="32"/>
        </w:rPr>
        <w:t>29.19万元，申请外援资金29.19万元。</w:t>
      </w:r>
    </w:p>
    <w:p>
      <w:pPr>
        <w:spacing w:line="700" w:lineRule="exact"/>
        <w:ind w:left="161" w:hanging="161" w:hangingChars="50"/>
        <w:rPr>
          <w:rFonts w:hint="eastAsia" w:ascii="宋体" w:hAnsi="宋体" w:eastAsia="方正仿宋_GBK" w:cs="方正仿宋_GBK"/>
          <w:sz w:val="32"/>
          <w:szCs w:val="32"/>
          <w:lang w:eastAsia="zh-CN"/>
        </w:rPr>
      </w:pPr>
      <w:r>
        <w:rPr>
          <w:rFonts w:hint="eastAsia" w:ascii="宋体" w:hAnsi="宋体" w:eastAsia="方正仿宋_GBK" w:cs="方正仿宋_GBK"/>
          <w:b/>
          <w:bCs/>
          <w:sz w:val="32"/>
          <w:szCs w:val="32"/>
        </w:rPr>
        <w:t>项目建设周期：</w:t>
      </w:r>
      <w:r>
        <w:rPr>
          <w:rFonts w:hint="eastAsia" w:ascii="宋体" w:hAnsi="宋体" w:eastAsia="方正仿宋_GBK" w:cs="方正仿宋_GBK"/>
          <w:sz w:val="32"/>
          <w:szCs w:val="32"/>
          <w:lang w:val="en-US" w:eastAsia="zh-CN"/>
        </w:rPr>
        <w:t>3个月</w:t>
      </w:r>
    </w:p>
    <w:p>
      <w:pPr>
        <w:ind w:left="160" w:hanging="160" w:hangingChars="50"/>
        <w:rPr>
          <w:rFonts w:ascii="宋体" w:hAnsi="宋体" w:eastAsia="方正仿宋_GBK" w:cs="方正仿宋_GBK"/>
          <w:sz w:val="32"/>
          <w:szCs w:val="32"/>
        </w:rPr>
      </w:pPr>
    </w:p>
    <w:p>
      <w:pPr>
        <w:ind w:left="160" w:hanging="160" w:hangingChars="50"/>
        <w:rPr>
          <w:rFonts w:ascii="宋体" w:hAnsi="宋体" w:eastAsia="方正仿宋_GBK" w:cs="方正仿宋_GBK"/>
          <w:sz w:val="32"/>
          <w:szCs w:val="32"/>
        </w:rPr>
      </w:pPr>
    </w:p>
    <w:p>
      <w:pPr>
        <w:jc w:val="center"/>
        <w:rPr>
          <w:rFonts w:ascii="宋体" w:hAnsi="宋体" w:eastAsia="方正仿宋_GBK"/>
          <w:sz w:val="32"/>
          <w:szCs w:val="32"/>
        </w:rPr>
      </w:pPr>
      <w:r>
        <w:rPr>
          <w:rFonts w:hint="eastAsia" w:ascii="宋体" w:hAnsi="宋体" w:eastAsia="方正仿宋_GBK"/>
          <w:sz w:val="32"/>
          <w:szCs w:val="32"/>
        </w:rPr>
        <w:t xml:space="preserve">                金平县外援项目办公室</w:t>
      </w:r>
    </w:p>
    <w:p>
      <w:pPr>
        <w:ind w:left="1"/>
        <w:jc w:val="center"/>
        <w:rPr>
          <w:rFonts w:ascii="宋体" w:hAnsi="宋体" w:eastAsia="方正仿宋_GBK"/>
          <w:sz w:val="44"/>
          <w:szCs w:val="44"/>
        </w:rPr>
      </w:pPr>
      <w:r>
        <w:rPr>
          <w:rFonts w:hint="eastAsia" w:ascii="宋体" w:hAnsi="宋体" w:eastAsia="方正仿宋_GBK"/>
          <w:sz w:val="32"/>
          <w:szCs w:val="32"/>
        </w:rPr>
        <w:t xml:space="preserve">                二〇一九年八月十六日</w:t>
      </w:r>
    </w:p>
    <w:p/>
    <w:p/>
    <w:p>
      <w:pPr>
        <w:spacing w:line="600" w:lineRule="exact"/>
        <w:jc w:val="center"/>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金平县阿得博乡阿得博村委会代家寨、刘家寨农村饮水安全巩固提升项目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一、金平县情概况</w:t>
      </w: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金平县地处云南省红河州南部，国土面积3677平方公里，辖13个乡镇、93个村委会4个社区、1150个村民小组及1个农场，总人口37.</w:t>
      </w:r>
      <w:r>
        <w:rPr>
          <w:rFonts w:hint="eastAsia" w:ascii="方正仿宋_GBK" w:hAnsi="方正仿宋_GBK" w:eastAsia="方正仿宋_GBK" w:cs="方正仿宋_GBK"/>
          <w:b w:val="0"/>
          <w:bCs/>
          <w:sz w:val="32"/>
          <w:szCs w:val="32"/>
          <w:lang w:val="en-US" w:eastAsia="zh-CN"/>
        </w:rPr>
        <w:t>8</w:t>
      </w:r>
      <w:r>
        <w:rPr>
          <w:rFonts w:hint="eastAsia" w:ascii="方正仿宋_GBK" w:hAnsi="方正仿宋_GBK" w:eastAsia="方正仿宋_GBK" w:cs="方正仿宋_GBK"/>
          <w:b w:val="0"/>
          <w:bCs/>
          <w:sz w:val="32"/>
          <w:szCs w:val="32"/>
        </w:rPr>
        <w:t>万人，是一个集“边疆、山区、多民族、原战区、贫困”五位一体的深度贫困县。</w:t>
      </w: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金平是红河州对外开放的重要窗口之一，与越南2省5县接壤，边境线长达502公里，居全国与越南接壤的边境县第一位，占红河州边境线的59.2%。拥有金水河国家级一类口岸和</w:t>
      </w:r>
      <w:r>
        <w:rPr>
          <w:rFonts w:hint="eastAsia" w:ascii="方正仿宋_GBK" w:hAnsi="方正仿宋_GBK" w:eastAsia="方正仿宋_GBK" w:cs="方正仿宋_GBK"/>
          <w:b w:val="0"/>
          <w:bCs/>
          <w:sz w:val="32"/>
          <w:szCs w:val="32"/>
          <w:lang w:eastAsia="zh-CN"/>
        </w:rPr>
        <w:t>草果山</w:t>
      </w:r>
      <w:r>
        <w:rPr>
          <w:rFonts w:hint="eastAsia" w:ascii="方正仿宋_GBK" w:hAnsi="方正仿宋_GBK" w:eastAsia="方正仿宋_GBK" w:cs="方正仿宋_GBK"/>
          <w:b w:val="0"/>
          <w:bCs/>
          <w:sz w:val="32"/>
          <w:szCs w:val="32"/>
        </w:rPr>
        <w:t>、地西北两个边民互市点。</w:t>
      </w: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金平是滇南生态安全屏障之一，拥有分水岭国家级自然保护区和西隆山省级自然保护区两个生态功能区，山区面积占全县国土面积的99.72%，年平均降雨量2358.6毫米，最高海拔3074.3米，最低海拔105米，海拔高差达2969.3米，立体气候明显，全县森林覆盖率达61% ，享有“蝴蝶之乡”的美誉。</w:t>
      </w: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金平是一个多民族构成的少数民族自治县，世居苗、瑶、傣、哈尼、彝、汉、壮、拉祜、布朗9种民族，少数民族人口占87.</w:t>
      </w:r>
      <w:r>
        <w:rPr>
          <w:rFonts w:hint="eastAsia" w:ascii="方正仿宋_GBK" w:hAnsi="方正仿宋_GBK" w:eastAsia="方正仿宋_GBK" w:cs="方正仿宋_GBK"/>
          <w:b w:val="0"/>
          <w:bCs/>
          <w:sz w:val="32"/>
          <w:szCs w:val="32"/>
          <w:lang w:val="en-US" w:eastAsia="zh-CN"/>
        </w:rPr>
        <w:t>9</w:t>
      </w:r>
      <w:r>
        <w:rPr>
          <w:rFonts w:hint="eastAsia" w:ascii="方正仿宋_GBK" w:hAnsi="方正仿宋_GBK" w:eastAsia="方正仿宋_GBK" w:cs="方正仿宋_GBK"/>
          <w:b w:val="0"/>
          <w:bCs/>
          <w:sz w:val="32"/>
          <w:szCs w:val="32"/>
        </w:rPr>
        <w:t>%。从五十年代援越抗法支持奠边府战役、六十年代援越抗美、到七十年代末八十年代初的自卫反击战，金平40余年里长期支前，直到九十年代初才进入正常的恢复重建。</w:t>
      </w: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金平县1992年被列为云南省战区恢复县和外交部定点帮扶县，1996年被列为上海市及上海长宁区对口帮扶与经济协作县，2011年被纳入《中国2011—2020年扶贫开发纲要》连片特困滇西边境片区区域发展与扶贫攻坚县，是云南省27个深度贫困县之一。201</w:t>
      </w:r>
      <w:r>
        <w:rPr>
          <w:rFonts w:hint="eastAsia" w:ascii="方正仿宋_GBK" w:hAnsi="方正仿宋_GBK" w:eastAsia="方正仿宋_GBK" w:cs="方正仿宋_GBK"/>
          <w:b w:val="0"/>
          <w:bCs/>
          <w:sz w:val="32"/>
          <w:szCs w:val="32"/>
          <w:lang w:val="en-US" w:eastAsia="zh-CN"/>
        </w:rPr>
        <w:t>8</w:t>
      </w:r>
      <w:r>
        <w:rPr>
          <w:rFonts w:hint="eastAsia" w:ascii="方正仿宋_GBK" w:hAnsi="方正仿宋_GBK" w:eastAsia="方正仿宋_GBK" w:cs="方正仿宋_GBK"/>
          <w:b w:val="0"/>
          <w:bCs/>
          <w:sz w:val="32"/>
          <w:szCs w:val="32"/>
        </w:rPr>
        <w:t>年末全县尚有未脱贫贫困乡镇8个、贫困村</w:t>
      </w:r>
      <w:r>
        <w:rPr>
          <w:rFonts w:hint="eastAsia" w:ascii="方正仿宋_GBK" w:hAnsi="方正仿宋_GBK" w:eastAsia="方正仿宋_GBK" w:cs="方正仿宋_GBK"/>
          <w:b w:val="0"/>
          <w:bCs/>
          <w:sz w:val="32"/>
          <w:szCs w:val="32"/>
          <w:lang w:val="en-US" w:eastAsia="zh-CN"/>
        </w:rPr>
        <w:t>6</w:t>
      </w:r>
      <w:r>
        <w:rPr>
          <w:rFonts w:hint="eastAsia" w:ascii="方正仿宋_GBK" w:hAnsi="方正仿宋_GBK" w:eastAsia="方正仿宋_GBK" w:cs="方正仿宋_GBK"/>
          <w:b w:val="0"/>
          <w:bCs/>
          <w:sz w:val="32"/>
          <w:szCs w:val="32"/>
        </w:rPr>
        <w:t>7个、未脱贫建档立卡贫困人口</w:t>
      </w:r>
      <w:r>
        <w:rPr>
          <w:rFonts w:hint="eastAsia" w:ascii="方正仿宋_GBK" w:hAnsi="方正仿宋_GBK" w:eastAsia="方正仿宋_GBK" w:cs="方正仿宋_GBK"/>
          <w:b w:val="0"/>
          <w:bCs/>
          <w:sz w:val="32"/>
          <w:szCs w:val="32"/>
          <w:lang w:val="en-US" w:eastAsia="zh-CN"/>
        </w:rPr>
        <w:t>10259</w:t>
      </w:r>
      <w:r>
        <w:rPr>
          <w:rFonts w:hint="eastAsia" w:ascii="方正仿宋_GBK" w:hAnsi="方正仿宋_GBK" w:eastAsia="方正仿宋_GBK" w:cs="方正仿宋_GBK"/>
          <w:b w:val="0"/>
          <w:bCs/>
          <w:sz w:val="32"/>
          <w:szCs w:val="32"/>
        </w:rPr>
        <w:t>户</w:t>
      </w:r>
      <w:r>
        <w:rPr>
          <w:rFonts w:hint="eastAsia" w:ascii="方正仿宋_GBK" w:hAnsi="方正仿宋_GBK" w:eastAsia="方正仿宋_GBK" w:cs="方正仿宋_GBK"/>
          <w:b w:val="0"/>
          <w:bCs/>
          <w:sz w:val="32"/>
          <w:szCs w:val="32"/>
          <w:lang w:val="en-US" w:eastAsia="zh-CN"/>
        </w:rPr>
        <w:t>42615</w:t>
      </w:r>
      <w:r>
        <w:rPr>
          <w:rFonts w:hint="eastAsia" w:ascii="方正仿宋_GBK" w:hAnsi="方正仿宋_GBK" w:eastAsia="方正仿宋_GBK" w:cs="方正仿宋_GBK"/>
          <w:b w:val="0"/>
          <w:bCs/>
          <w:sz w:val="32"/>
          <w:szCs w:val="32"/>
        </w:rPr>
        <w:t>人，贫困发生率为</w:t>
      </w:r>
      <w:r>
        <w:rPr>
          <w:rFonts w:hint="eastAsia" w:ascii="方正仿宋_GBK" w:hAnsi="方正仿宋_GBK" w:eastAsia="方正仿宋_GBK" w:cs="方正仿宋_GBK"/>
          <w:b w:val="0"/>
          <w:bCs/>
          <w:sz w:val="32"/>
          <w:szCs w:val="32"/>
          <w:lang w:val="en-US" w:eastAsia="zh-CN"/>
        </w:rPr>
        <w:t>11.99</w:t>
      </w:r>
      <w:r>
        <w:rPr>
          <w:rFonts w:hint="eastAsia" w:ascii="方正仿宋_GBK" w:hAnsi="方正仿宋_GBK" w:eastAsia="方正仿宋_GBK" w:cs="方正仿宋_GBK"/>
          <w:b w:val="0"/>
          <w:bCs/>
          <w:sz w:val="32"/>
          <w:szCs w:val="32"/>
        </w:rPr>
        <w:t>%，2019年</w:t>
      </w:r>
      <w:r>
        <w:rPr>
          <w:rFonts w:hint="eastAsia" w:ascii="方正仿宋_GBK" w:hAnsi="方正仿宋_GBK" w:eastAsia="方正仿宋_GBK" w:cs="方正仿宋_GBK"/>
          <w:b w:val="0"/>
          <w:bCs/>
          <w:sz w:val="32"/>
          <w:szCs w:val="32"/>
          <w:lang w:eastAsia="zh-CN"/>
        </w:rPr>
        <w:t>计划</w:t>
      </w:r>
      <w:r>
        <w:rPr>
          <w:rFonts w:hint="eastAsia" w:ascii="方正仿宋_GBK" w:hAnsi="方正仿宋_GBK" w:eastAsia="方正仿宋_GBK" w:cs="方正仿宋_GBK"/>
          <w:b w:val="0"/>
          <w:bCs/>
          <w:sz w:val="32"/>
          <w:szCs w:val="32"/>
          <w:lang w:val="en-US" w:eastAsia="zh-CN"/>
        </w:rPr>
        <w:t>8</w:t>
      </w:r>
      <w:r>
        <w:rPr>
          <w:rFonts w:hint="eastAsia" w:ascii="方正仿宋_GBK" w:hAnsi="方正仿宋_GBK" w:eastAsia="方正仿宋_GBK" w:cs="方正仿宋_GBK"/>
          <w:b w:val="0"/>
          <w:bCs/>
          <w:sz w:val="32"/>
          <w:szCs w:val="32"/>
        </w:rPr>
        <w:t>个乡镇退出，</w:t>
      </w:r>
      <w:r>
        <w:rPr>
          <w:rFonts w:hint="eastAsia" w:ascii="方正仿宋_GBK" w:hAnsi="方正仿宋_GBK" w:eastAsia="方正仿宋_GBK" w:cs="方正仿宋_GBK"/>
          <w:b w:val="0"/>
          <w:bCs/>
          <w:sz w:val="32"/>
          <w:szCs w:val="32"/>
          <w:lang w:val="en-US" w:eastAsia="zh-CN"/>
        </w:rPr>
        <w:t>58</w:t>
      </w:r>
      <w:r>
        <w:rPr>
          <w:rFonts w:hint="eastAsia" w:ascii="方正仿宋_GBK" w:hAnsi="方正仿宋_GBK" w:eastAsia="方正仿宋_GBK" w:cs="方正仿宋_GBK"/>
          <w:b w:val="0"/>
          <w:bCs/>
          <w:sz w:val="32"/>
          <w:szCs w:val="32"/>
        </w:rPr>
        <w:t>个贫困村出列，</w:t>
      </w:r>
      <w:r>
        <w:rPr>
          <w:rFonts w:hint="eastAsia" w:ascii="方正仿宋_GBK" w:hAnsi="方正仿宋_GBK" w:eastAsia="方正仿宋_GBK" w:cs="方正仿宋_GBK"/>
          <w:b w:val="0"/>
          <w:bCs/>
          <w:sz w:val="32"/>
          <w:szCs w:val="32"/>
          <w:lang w:val="en-US" w:eastAsia="zh-CN"/>
        </w:rPr>
        <w:t>37354</w:t>
      </w:r>
      <w:r>
        <w:rPr>
          <w:rFonts w:hint="eastAsia" w:ascii="方正仿宋_GBK" w:hAnsi="方正仿宋_GBK" w:eastAsia="方正仿宋_GBK" w:cs="方正仿宋_GBK"/>
          <w:b w:val="0"/>
          <w:bCs/>
          <w:sz w:val="32"/>
          <w:szCs w:val="32"/>
        </w:rPr>
        <w:t>人脱贫；2020年9个贫困村出列，</w:t>
      </w:r>
      <w:r>
        <w:rPr>
          <w:rFonts w:hint="eastAsia" w:ascii="方正仿宋_GBK" w:hAnsi="方正仿宋_GBK" w:eastAsia="方正仿宋_GBK" w:cs="方正仿宋_GBK"/>
          <w:b w:val="0"/>
          <w:bCs/>
          <w:sz w:val="32"/>
          <w:szCs w:val="32"/>
          <w:lang w:val="en-US" w:eastAsia="zh-CN"/>
        </w:rPr>
        <w:t>5261</w:t>
      </w:r>
      <w:r>
        <w:rPr>
          <w:rFonts w:hint="eastAsia" w:ascii="方正仿宋_GBK" w:hAnsi="方正仿宋_GBK" w:eastAsia="方正仿宋_GBK" w:cs="方正仿宋_GBK"/>
          <w:b w:val="0"/>
          <w:bCs/>
          <w:sz w:val="32"/>
          <w:szCs w:val="32"/>
        </w:rPr>
        <w:t>人脱贫；计划2019年全县脱贫摘帽。</w:t>
      </w: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全县有涉边乡镇6个，共27个村委会335个村民小组24011户105081人，少数民族人口占96%。</w:t>
      </w: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3"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b/>
          <w:sz w:val="32"/>
          <w:szCs w:val="32"/>
        </w:rPr>
        <w:t>二、项目区概况</w:t>
      </w:r>
    </w:p>
    <w:p>
      <w:pPr>
        <w:keepNext w:val="0"/>
        <w:keepLines w:val="0"/>
        <w:pageBreakBefore w:val="0"/>
        <w:widowControl w:val="0"/>
        <w:kinsoku/>
        <w:wordWrap/>
        <w:overflowPunct/>
        <w:topLinePunct w:val="0"/>
        <w:autoSpaceDE/>
        <w:autoSpaceDN/>
        <w:bidi w:val="0"/>
        <w:adjustRightInd/>
        <w:snapToGrid/>
        <w:spacing w:after="200"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阿得博乡位于金平县城以北，分水水岭自然保护区边治，地处东经103°00'～103°19，北纬22°51～22°56”，距县城31千米，最高完海拔2440米，最低海拔700米。东邻大寨乡，西水与元阳县大坪、逢春岭乡相连，南与金河镇接壤，北与沙依坡乡隔河相望。地域面积109.4平方千米。阿得博乡下辖4个村委会36个村民小组3312户15041人，其中农业人口14561人，世居哈尼、汉、彝、瑶四种民族，少数民族人口占85.06%，哈尼族人口占总人口71%。</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全乡共有建档立卡贫困人口1325户5295人，已脱贫896户3630人，未脱贫429户1665人，贫困发生率10.58%；预计2019年脱贫345户 1456人，脱贫后贫困发生率1.32%。</w:t>
      </w: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3"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b/>
          <w:sz w:val="32"/>
          <w:szCs w:val="32"/>
        </w:rPr>
        <w:t>三、项目点概况</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jc w:val="left"/>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HYPERLINK "https://baike.so.com/doc/4433918-4641860.html" \t "_blank" </w:instrText>
      </w:r>
      <w:r>
        <w:rPr>
          <w:rFonts w:hint="eastAsia" w:ascii="方正仿宋_GBK" w:hAnsi="方正仿宋_GBK" w:eastAsia="方正仿宋_GBK" w:cs="方正仿宋_GBK"/>
          <w:sz w:val="32"/>
          <w:szCs w:val="32"/>
        </w:rPr>
        <w:fldChar w:fldCharType="separate"/>
      </w:r>
      <w:r>
        <w:rPr>
          <w:rFonts w:hint="eastAsia" w:ascii="方正仿宋_GBK" w:hAnsi="方正仿宋_GBK" w:eastAsia="方正仿宋_GBK" w:cs="方正仿宋_GBK"/>
          <w:spacing w:val="20"/>
          <w:sz w:val="32"/>
          <w:szCs w:val="32"/>
        </w:rPr>
        <w:t>代家寨村</w:t>
      </w:r>
      <w:r>
        <w:rPr>
          <w:rFonts w:hint="eastAsia" w:ascii="方正仿宋_GBK" w:hAnsi="方正仿宋_GBK" w:eastAsia="方正仿宋_GBK" w:cs="方正仿宋_GBK"/>
          <w:spacing w:val="20"/>
          <w:sz w:val="32"/>
          <w:szCs w:val="32"/>
        </w:rPr>
        <w:fldChar w:fldCharType="end"/>
      </w:r>
      <w:r>
        <w:rPr>
          <w:rFonts w:hint="eastAsia" w:ascii="方正仿宋_GBK" w:hAnsi="方正仿宋_GBK" w:eastAsia="方正仿宋_GBK" w:cs="方正仿宋_GBK"/>
          <w:spacing w:val="20"/>
          <w:sz w:val="32"/>
          <w:szCs w:val="32"/>
        </w:rPr>
        <w:t>隶属于</w:t>
      </w:r>
      <w:r>
        <w:rPr>
          <w:rFonts w:hint="eastAsia" w:ascii="方正仿宋_GBK" w:hAnsi="方正仿宋_GBK" w:eastAsia="方正仿宋_GBK" w:cs="方正仿宋_GBK"/>
          <w:spacing w:val="20"/>
          <w:sz w:val="32"/>
          <w:szCs w:val="32"/>
          <w:lang w:eastAsia="zh-CN"/>
        </w:rPr>
        <w:t>金平</w:t>
      </w:r>
      <w:r>
        <w:rPr>
          <w:rFonts w:hint="eastAsia" w:ascii="方正仿宋_GBK" w:hAnsi="方正仿宋_GBK" w:eastAsia="方正仿宋_GBK" w:cs="方正仿宋_GBK"/>
          <w:spacing w:val="20"/>
          <w:sz w:val="32"/>
          <w:szCs w:val="32"/>
        </w:rPr>
        <w:t>县阿得博乡阿得博村委会，属于山区，位于乡政府西北面，距离村委会5.2公里，距离乡政府5公里。国土面积有2.83平方公里，海拔1320米,年均气温16.1度，年均降雨量2700mm，适宜种植水稻、玉米等农作物。</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left"/>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刘家寨村民小组隶属于阿得博行政村，距离村委会5公里,国土面积4平方公里，其中，山地面积占100%。海拔1420米，年平均气温16.4℃，年降水量2700毫米。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20"/>
          <w:sz w:val="32"/>
          <w:szCs w:val="32"/>
        </w:rPr>
        <w:t xml:space="preserve"> 金平县阿得博乡阿得博村委会代家寨、刘家寨农村饮水安全巩固提升项目涉及151户654人，其中建档立卡58户227人。</w:t>
      </w: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四、建设的必要性</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1、阿得博乡阿得博村委会代家寨、刘家寨，由于高速路隧道建设位于取水点附近，现代家寨、刘家寨原取水点水量变小，来水量不能满足需水量，为保障村民有充足的饮水，达到“两不愁，三保障”的基本要求，需对阿得博乡阿得博村委会代家寨、刘家寨实施农村饮水安全巩固提升。</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2、“两不愁，三保障”为脱贫出列村组的重要考核指标，农村饮水安全已被纳入中“两不愁”中的重要考核指标之一，为保证2019年我县能顺利脱贫出列，饮水安全建设势在必行。根据《关于修订我省脱贫攻坚农村饮水安全评价准则的通知》云水农〔2019〕1号文件精神要求，为保证金平县2019年整县饮水安全考核指标达到考核标准，农村饮水安全项目势在必行。  </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3、实现饮水安全是落实联合国千年的重要行动，饮水安全在世界各国都被摆在首位，联合国千年宣言提出：“在2015年年底前，使无法得到或负责不起安全饮用水的人口比例降低一半。各国元首和政府首脑已承诺最迟在2015年实现上述目标。2004年召开的联合国千年发展目标国际会议，饮水安全也是主要议题，国务院发展研究中心把饮水安全普及率列入全面建设小康社会指标体系，中国工程院提出的“十一五”重大项目研究报告也建议到2020年基本解决农村饮水安全问题。</w:t>
      </w: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五、项目建设内容及投资</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left"/>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新建5m</w:t>
      </w:r>
      <w:r>
        <w:rPr>
          <w:rFonts w:hint="eastAsia" w:ascii="方正仿宋_GBK" w:hAnsi="方正仿宋_GBK" w:eastAsia="方正仿宋_GBK" w:cs="方正仿宋_GBK"/>
          <w:spacing w:val="20"/>
          <w:sz w:val="32"/>
          <w:szCs w:val="32"/>
          <w:vertAlign w:val="superscript"/>
        </w:rPr>
        <w:t>3</w:t>
      </w:r>
      <w:r>
        <w:rPr>
          <w:rFonts w:hint="eastAsia" w:ascii="方正仿宋_GBK" w:hAnsi="方正仿宋_GBK" w:eastAsia="方正仿宋_GBK" w:cs="方正仿宋_GBK"/>
          <w:spacing w:val="20"/>
          <w:sz w:val="32"/>
          <w:szCs w:val="32"/>
        </w:rPr>
        <w:t>取水池1座，架设PE100级DN50管7000m。</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left"/>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项目规划总投资万29.19万元，申请外援资金29.19万元。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b/>
          <w:sz w:val="32"/>
          <w:szCs w:val="32"/>
        </w:rPr>
        <w:t>六、项目建设具备的条件</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（一）水源充足，有保证。刘家寨、代家寨水源头位于雷打树村上方，距离刘家寨、代家寨村7公里，水质无污染且无争议，水源不会出现枯竭现象。</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（二）引水落差足够。水源点至刘家寨，代家寨片区落差有80米左右，水源可以顺利引至该村，不会出现倒流现象，线路引通有保证。</w:t>
      </w: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七、项目组织实施方案</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（一）组织保障。为了确保项目顺利实施，按时、按质、按量地完成。金平县水务局委托金平县农村饮水安全项目建设管理局实施。</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金平县农村饮水安全项目建设管理局管理机构组成如下： </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法定代表人：王金战</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技术总工：黄任国</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成     员：沈代祥    工程师</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         李能清    工程师</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         李国华    助理工程师</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         李  达    工程师</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         马云春    工程师</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2520" w:firstLineChars="7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顾永亮    </w:t>
      </w:r>
      <w:r>
        <w:rPr>
          <w:rFonts w:hint="eastAsia" w:ascii="方正仿宋_GBK" w:hAnsi="方正仿宋_GBK" w:eastAsia="方正仿宋_GBK" w:cs="方正仿宋_GBK"/>
          <w:spacing w:val="20"/>
          <w:sz w:val="32"/>
          <w:szCs w:val="32"/>
          <w:lang w:eastAsia="zh-CN"/>
        </w:rPr>
        <w:t>阿得博副乡</w:t>
      </w:r>
      <w:r>
        <w:rPr>
          <w:rFonts w:hint="eastAsia" w:ascii="方正仿宋_GBK" w:hAnsi="方正仿宋_GBK" w:eastAsia="方正仿宋_GBK" w:cs="方正仿宋_GBK"/>
          <w:spacing w:val="20"/>
          <w:sz w:val="32"/>
          <w:szCs w:val="32"/>
        </w:rPr>
        <w:t>长</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2520" w:firstLineChars="7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陈鹏宇    水利站站长</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财   务：李  碧</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黄任国兼任办公室主任，负责处理日常事务。</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二）分工情况。由金平县农村饮水安全项目建设管理局、镇政府水利站、扶贫办负责处理日常工作事务，由项目法定代表人全盘管理及统筹安排，由技术总工负责工程具体实施和人员调配等工作，由管理局和镇水利站人员作技术指导监督工作，以保证工程质量。</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1、工程建设项目法人制。由项目法人组建“安全用水项目建设管理项目部”对项目进行管理，项目管理机构主要由法定代表人、实施负责人、技术负责人、财务负责人、现场施工负责人等组成，项目部下设协调组、技术组和财务组。</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2、工程全面推行项目法人制、监理制、合同管理制等。项目法人负责项目的建设资金的筹集、拨付，工程项目的验收等，对工程建设全过程实行指导、监督及财务管理、工程质量管理，对工程建设资金筹措和投资控制、质量控制、进度控制全面负责。</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3、项目资金计划下达后，及时召开项目实施工作领导小组会议，研究分析和处理项目建设中可能出现的问题和困难，办公室做好项目建设管理和信息反馈，工程技术人员要做项目组织实施、工程质量管理，在领导小组的统一领导下有组织、有计划地推进项目建设，确保高质量完成工程建设任务。</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（三）项目工程竣工验收</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由金平县农村饮水安全项目建设管理局组织验收，工程质量符合《水利工程建设项目验收管理规定》水利部30号令和《水利水电建设工程验收规程》（SL 223—2008）的规定，一次性验收合格。</w:t>
      </w: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八、效益分析</w:t>
      </w:r>
    </w:p>
    <w:p>
      <w:pPr>
        <w:keepNext w:val="0"/>
        <w:keepLines w:val="0"/>
        <w:pageBreakBefore w:val="0"/>
        <w:widowControl w:val="0"/>
        <w:kinsoku/>
        <w:wordWrap/>
        <w:overflowPunct/>
        <w:topLinePunct w:val="0"/>
        <w:autoSpaceDE/>
        <w:autoSpaceDN/>
        <w:bidi w:val="0"/>
        <w:adjustRightInd/>
        <w:snapToGrid/>
        <w:spacing w:line="560" w:lineRule="exact"/>
        <w:ind w:left="-105" w:leftChars="-50" w:right="-105" w:rightChars="-50" w:firstLine="720" w:firstLineChars="200"/>
        <w:textAlignment w:val="auto"/>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该工程建成后，不仅可以解决该村农户的饮水困难问题，更有利于该地区长远发展，充分调动人民群众的生产、生活积极性，提高村民的幸福指数，为全面实现脱贫攻坚打下坚实的基础。能使贫困村的人民生活条件得到较大改善，减少水介传染病的发病率，使村民生活质量得到大幅度提高，满足脱贫 “两不愁、三保障”饮水安全及“四项目指标”的要求。饮水的改善有利于村民全身心的投入到生产生活中，提高家庭收入，促进脱贫致富，有利于人心稳定、社会安宁、人民团结的可持续发展的局面，为构建和谐社会加之社会主义新农村建设打下坚实的基础。</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3" w:firstLineChars="200"/>
        <w:textAlignment w:val="auto"/>
      </w:pPr>
      <w:r>
        <w:rPr>
          <w:rFonts w:hint="eastAsia" w:ascii="方正仿宋_GBK" w:hAnsi="方正仿宋_GBK" w:eastAsia="方正仿宋_GBK" w:cs="方正仿宋_GBK"/>
          <w:b/>
          <w:sz w:val="32"/>
          <w:szCs w:val="32"/>
        </w:rPr>
        <w:t>九、投资概算</w:t>
      </w:r>
    </w:p>
    <w:tbl>
      <w:tblPr>
        <w:tblStyle w:val="6"/>
        <w:tblW w:w="8522" w:type="dxa"/>
        <w:tblInd w:w="0" w:type="dxa"/>
        <w:tblLayout w:type="fixed"/>
        <w:tblCellMar>
          <w:top w:w="0" w:type="dxa"/>
          <w:left w:w="108" w:type="dxa"/>
          <w:bottom w:w="0" w:type="dxa"/>
          <w:right w:w="108" w:type="dxa"/>
        </w:tblCellMar>
      </w:tblPr>
      <w:tblGrid>
        <w:gridCol w:w="984"/>
        <w:gridCol w:w="2713"/>
        <w:gridCol w:w="983"/>
        <w:gridCol w:w="1128"/>
        <w:gridCol w:w="1166"/>
        <w:gridCol w:w="1548"/>
      </w:tblGrid>
      <w:tr>
        <w:tblPrEx>
          <w:tblLayout w:type="fixed"/>
          <w:tblCellMar>
            <w:top w:w="0" w:type="dxa"/>
            <w:left w:w="108" w:type="dxa"/>
            <w:bottom w:w="0" w:type="dxa"/>
            <w:right w:w="108" w:type="dxa"/>
          </w:tblCellMar>
        </w:tblPrEx>
        <w:trPr>
          <w:trHeight w:val="870" w:hRule="atLeast"/>
        </w:trPr>
        <w:tc>
          <w:tcPr>
            <w:tcW w:w="8522" w:type="dxa"/>
            <w:gridSpan w:val="6"/>
            <w:tcBorders>
              <w:top w:val="nil"/>
              <w:left w:val="nil"/>
              <w:bottom w:val="nil"/>
              <w:right w:val="nil"/>
            </w:tcBorders>
            <w:shd w:val="clear" w:color="000000" w:fill="FFFFFF"/>
            <w:vAlign w:val="center"/>
          </w:tcPr>
          <w:p>
            <w:pPr>
              <w:widowControl/>
              <w:jc w:val="center"/>
              <w:rPr>
                <w:rFonts w:ascii="黑体" w:hAnsi="黑体" w:eastAsia="黑体" w:cs="宋体"/>
                <w:kern w:val="0"/>
                <w:sz w:val="28"/>
                <w:szCs w:val="28"/>
              </w:rPr>
            </w:pPr>
            <w:r>
              <w:rPr>
                <w:rFonts w:hint="eastAsia" w:ascii="黑体" w:hAnsi="黑体" w:eastAsia="黑体" w:cs="宋体"/>
                <w:kern w:val="0"/>
                <w:sz w:val="28"/>
                <w:szCs w:val="28"/>
              </w:rPr>
              <w:t>金平县阿得博乡阿得博村委会代家寨、刘家寨农村饮水安全巩固提升项目工程量及投资概算表</w:t>
            </w:r>
          </w:p>
        </w:tc>
      </w:tr>
      <w:tr>
        <w:tblPrEx>
          <w:tblLayout w:type="fixed"/>
          <w:tblCellMar>
            <w:top w:w="0" w:type="dxa"/>
            <w:left w:w="108" w:type="dxa"/>
            <w:bottom w:w="0" w:type="dxa"/>
            <w:right w:w="108" w:type="dxa"/>
          </w:tblCellMar>
        </w:tblPrEx>
        <w:trPr>
          <w:trHeight w:val="705" w:hRule="atLeast"/>
        </w:trPr>
        <w:tc>
          <w:tcPr>
            <w:tcW w:w="98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序号</w:t>
            </w:r>
          </w:p>
        </w:tc>
        <w:tc>
          <w:tcPr>
            <w:tcW w:w="2713"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工程内容</w:t>
            </w:r>
          </w:p>
        </w:tc>
        <w:tc>
          <w:tcPr>
            <w:tcW w:w="983"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单位</w:t>
            </w:r>
          </w:p>
        </w:tc>
        <w:tc>
          <w:tcPr>
            <w:tcW w:w="112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数量</w:t>
            </w:r>
          </w:p>
        </w:tc>
        <w:tc>
          <w:tcPr>
            <w:tcW w:w="1166"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合同单价(元)</w:t>
            </w:r>
          </w:p>
        </w:tc>
        <w:tc>
          <w:tcPr>
            <w:tcW w:w="154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金额(元)</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合计</w:t>
            </w:r>
          </w:p>
        </w:tc>
        <w:tc>
          <w:tcPr>
            <w:tcW w:w="2713"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983"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128"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166"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xml:space="preserve">291891.43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一</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kern w:val="0"/>
                <w:sz w:val="24"/>
              </w:rPr>
            </w:pPr>
            <w:r>
              <w:rPr>
                <w:rFonts w:hint="eastAsia" w:ascii="宋体" w:hAnsi="宋体" w:cs="宋体"/>
                <w:b/>
                <w:bCs/>
                <w:kern w:val="0"/>
                <w:sz w:val="24"/>
              </w:rPr>
              <w:t>土建工程</w:t>
            </w:r>
          </w:p>
        </w:tc>
        <w:tc>
          <w:tcPr>
            <w:tcW w:w="983" w:type="dxa"/>
            <w:tcBorders>
              <w:top w:val="nil"/>
              <w:left w:val="nil"/>
              <w:bottom w:val="single" w:color="auto" w:sz="4" w:space="0"/>
              <w:right w:val="single" w:color="auto" w:sz="4" w:space="0"/>
            </w:tcBorders>
            <w:shd w:val="clear" w:color="000000" w:fill="FFFFFF"/>
            <w:vAlign w:val="bottom"/>
          </w:tcPr>
          <w:p>
            <w:pPr>
              <w:widowControl/>
              <w:jc w:val="left"/>
              <w:rPr>
                <w:rFonts w:ascii="宋体" w:hAnsi="宋体" w:cs="宋体"/>
                <w:b/>
                <w:bCs/>
                <w:kern w:val="0"/>
                <w:sz w:val="24"/>
              </w:rPr>
            </w:pPr>
            <w:r>
              <w:rPr>
                <w:rFonts w:hint="eastAsia" w:ascii="宋体" w:hAnsi="宋体" w:cs="宋体"/>
                <w:b/>
                <w:bCs/>
                <w:kern w:val="0"/>
                <w:sz w:val="24"/>
              </w:rPr>
              <w:t>　</w:t>
            </w:r>
          </w:p>
        </w:tc>
        <w:tc>
          <w:tcPr>
            <w:tcW w:w="1128"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166"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xml:space="preserve">40138.87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（一）</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kern w:val="0"/>
                <w:sz w:val="24"/>
              </w:rPr>
            </w:pPr>
            <w:r>
              <w:rPr>
                <w:rFonts w:hint="eastAsia" w:ascii="宋体" w:hAnsi="宋体" w:cs="宋体"/>
                <w:b/>
                <w:bCs/>
                <w:kern w:val="0"/>
                <w:sz w:val="24"/>
              </w:rPr>
              <w:t>5ｍ³引水池</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座</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1</w:t>
            </w:r>
          </w:p>
        </w:tc>
        <w:tc>
          <w:tcPr>
            <w:tcW w:w="1166"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kern w:val="0"/>
                <w:sz w:val="24"/>
              </w:rPr>
            </w:pPr>
            <w:r>
              <w:rPr>
                <w:rFonts w:hint="eastAsia" w:ascii="宋体" w:hAnsi="宋体" w:cs="宋体"/>
                <w:kern w:val="0"/>
                <w:sz w:val="24"/>
              </w:rPr>
              <w:t>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xml:space="preserve">7484.08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土方开挖</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8.29</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33.31</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276.14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土方回填</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1.13</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15.35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17.35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4</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M7.5浆砌石</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9.92</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499.42</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4954.25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5</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C15砼底浇筑</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0.38</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599.5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227.81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6</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C20砼盖板</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0.88</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698.2</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614.42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7</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M10砂浆砌体抹面</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m²</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23.53</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22.78</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536.01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8</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钢筋制安</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t</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0.03</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9431.42</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282.94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模板（含支撑木）</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m²</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8.8</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65.36</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xml:space="preserve">575.17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（二）</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kern w:val="0"/>
                <w:sz w:val="22"/>
                <w:szCs w:val="22"/>
              </w:rPr>
            </w:pPr>
            <w:r>
              <w:rPr>
                <w:rFonts w:hint="eastAsia" w:ascii="宋体" w:hAnsi="宋体" w:cs="宋体"/>
                <w:b/>
                <w:bCs/>
                <w:kern w:val="0"/>
                <w:sz w:val="22"/>
                <w:szCs w:val="22"/>
              </w:rPr>
              <w:t>排气阀井、排泥阀井4座</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座</w:t>
            </w:r>
          </w:p>
        </w:tc>
        <w:tc>
          <w:tcPr>
            <w:tcW w:w="112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 xml:space="preserve">4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 xml:space="preserve">32654.79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1</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土方开挖</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6.890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33.31</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918.02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2</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土方回填</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2.010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15.35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123.41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3</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C20钢筋砼预制盖板</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0.200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698.2</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558.56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4</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钢筋制安</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t</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0.038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9431.42</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1433.58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5</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φ22爬梯</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t</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0.031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9431.42</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1169.50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6</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 xml:space="preserve">C15砼底板 </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0.130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599.5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311.74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7</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模板</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m²</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1.680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65.36</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439.22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8</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 xml:space="preserve">M7.5浆砌砖墙 </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2.600 </w:t>
            </w:r>
          </w:p>
        </w:tc>
        <w:tc>
          <w:tcPr>
            <w:tcW w:w="116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kern w:val="0"/>
                <w:sz w:val="22"/>
                <w:szCs w:val="22"/>
              </w:rPr>
            </w:pPr>
            <w:r>
              <w:rPr>
                <w:rFonts w:hint="eastAsia" w:ascii="宋体" w:hAnsi="宋体" w:cs="宋体"/>
                <w:kern w:val="0"/>
                <w:sz w:val="22"/>
                <w:szCs w:val="22"/>
              </w:rPr>
              <w:t>660.5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6869.20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9</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M10砂浆抹面（厚20mm）</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m²</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17.730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22.78</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1615.56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10</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DN50闸阀</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个</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4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600.5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9608.00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11</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排泥阀50</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个</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4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600.5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9608.00 </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二</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kern w:val="0"/>
                <w:sz w:val="24"/>
              </w:rPr>
            </w:pPr>
            <w:r>
              <w:rPr>
                <w:rFonts w:hint="eastAsia" w:ascii="宋体" w:hAnsi="宋体" w:cs="宋体"/>
                <w:b/>
                <w:bCs/>
                <w:kern w:val="0"/>
                <w:sz w:val="24"/>
              </w:rPr>
              <w:t>采购安装运输工程</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251752.5625</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(一)</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PE管采购安装运输工程</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251752.5625</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管道开挖</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1200.5</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33.31</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39988.655</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管道回填</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1080.45</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15.35</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16584.9075</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PE100级1.6(Mpa)DN50</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7000</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24.87</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174090</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11</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DN50闸阀</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套</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8</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460</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3680</w:t>
            </w:r>
          </w:p>
        </w:tc>
      </w:tr>
      <w:tr>
        <w:tblPrEx>
          <w:tblLayout w:type="fixed"/>
          <w:tblCellMar>
            <w:top w:w="0" w:type="dxa"/>
            <w:left w:w="108" w:type="dxa"/>
            <w:bottom w:w="0" w:type="dxa"/>
            <w:right w:w="108" w:type="dxa"/>
          </w:tblCellMar>
        </w:tblPrEx>
        <w:trPr>
          <w:trHeight w:val="499" w:hRule="atLeast"/>
        </w:trPr>
        <w:tc>
          <w:tcPr>
            <w:tcW w:w="98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19</w:t>
            </w:r>
          </w:p>
        </w:tc>
        <w:tc>
          <w:tcPr>
            <w:tcW w:w="2713"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配件(按管材采购的10%计)</w:t>
            </w:r>
          </w:p>
        </w:tc>
        <w:tc>
          <w:tcPr>
            <w:tcW w:w="9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项</w:t>
            </w:r>
          </w:p>
        </w:tc>
        <w:tc>
          <w:tcPr>
            <w:tcW w:w="112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w:t>
            </w:r>
          </w:p>
        </w:tc>
        <w:tc>
          <w:tcPr>
            <w:tcW w:w="116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17409</w:t>
            </w:r>
          </w:p>
        </w:tc>
        <w:tc>
          <w:tcPr>
            <w:tcW w:w="154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17409</w:t>
            </w:r>
          </w:p>
        </w:tc>
      </w:tr>
    </w:tbl>
    <w:p/>
    <w:p/>
    <w:p/>
    <w:p/>
    <w:p/>
    <w:p/>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845103"/>
      <w:docPartObj>
        <w:docPartGallery w:val="autotext"/>
      </w:docPartObj>
    </w:sdtPr>
    <w:sdtContent>
      <w:p>
        <w:pPr>
          <w:pStyle w:val="3"/>
          <w:jc w:val="center"/>
        </w:pPr>
        <w:r>
          <w:fldChar w:fldCharType="begin"/>
        </w:r>
        <w:r>
          <w:instrText xml:space="preserve"> PAGE   \* MERGEFORMAT </w:instrText>
        </w:r>
        <w:r>
          <w:fldChar w:fldCharType="separate"/>
        </w:r>
        <w:r>
          <w:rPr>
            <w:lang w:val="zh-CN"/>
          </w:rPr>
          <w:t>10</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33D"/>
    <w:rsid w:val="00083BCF"/>
    <w:rsid w:val="0009433D"/>
    <w:rsid w:val="000A5A95"/>
    <w:rsid w:val="00102F8C"/>
    <w:rsid w:val="001076E6"/>
    <w:rsid w:val="002D1439"/>
    <w:rsid w:val="00446120"/>
    <w:rsid w:val="005B1833"/>
    <w:rsid w:val="00611972"/>
    <w:rsid w:val="00930431"/>
    <w:rsid w:val="00945B6E"/>
    <w:rsid w:val="00A95A6D"/>
    <w:rsid w:val="00AB5DB6"/>
    <w:rsid w:val="00AF4F40"/>
    <w:rsid w:val="00AF64A7"/>
    <w:rsid w:val="00B11EAF"/>
    <w:rsid w:val="00B97ECE"/>
    <w:rsid w:val="00C4015E"/>
    <w:rsid w:val="00CA3230"/>
    <w:rsid w:val="00D60D33"/>
    <w:rsid w:val="00DD0C62"/>
    <w:rsid w:val="00DD2980"/>
    <w:rsid w:val="00E576FD"/>
    <w:rsid w:val="00E70840"/>
    <w:rsid w:val="00EB04BB"/>
    <w:rsid w:val="00EF2DF8"/>
    <w:rsid w:val="08BF74F1"/>
    <w:rsid w:val="11E556FC"/>
    <w:rsid w:val="13E16164"/>
    <w:rsid w:val="3D1A5349"/>
    <w:rsid w:val="3F8B3293"/>
    <w:rsid w:val="5597600B"/>
    <w:rsid w:val="5B936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Title"/>
    <w:basedOn w:val="1"/>
    <w:next w:val="1"/>
    <w:link w:val="11"/>
    <w:qFormat/>
    <w:uiPriority w:val="0"/>
    <w:pPr>
      <w:spacing w:before="240" w:after="60"/>
      <w:jc w:val="center"/>
      <w:outlineLvl w:val="0"/>
    </w:pPr>
    <w:rPr>
      <w:rFonts w:ascii="Cambria" w:hAnsi="Cambria"/>
      <w:b/>
      <w:bCs/>
      <w:sz w:val="32"/>
      <w:szCs w:val="32"/>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uiPriority w:val="99"/>
    <w:rPr>
      <w:sz w:val="18"/>
      <w:szCs w:val="18"/>
    </w:rPr>
  </w:style>
  <w:style w:type="character" w:customStyle="1" w:styleId="11">
    <w:name w:val="标题 Char"/>
    <w:basedOn w:val="7"/>
    <w:link w:val="5"/>
    <w:uiPriority w:val="0"/>
    <w:rPr>
      <w:rFonts w:ascii="Cambria" w:hAnsi="Cambria" w:eastAsia="宋体" w:cs="Times New Roman"/>
      <w:b/>
      <w:bCs/>
      <w:sz w:val="32"/>
      <w:szCs w:val="32"/>
    </w:rPr>
  </w:style>
  <w:style w:type="character" w:customStyle="1" w:styleId="12">
    <w:name w:val="标题 2 Char"/>
    <w:basedOn w:val="7"/>
    <w:link w:val="2"/>
    <w:semiHidden/>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745</Words>
  <Characters>4253</Characters>
  <Lines>35</Lines>
  <Paragraphs>9</Paragraphs>
  <TotalTime>2</TotalTime>
  <ScaleCrop>false</ScaleCrop>
  <LinksUpToDate>false</LinksUpToDate>
  <CharactersWithSpaces>4989</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2019-08-16T06:23:00Z</dcterms:created>
  <dc:creator>AMW</dc:creator>
  <cp:lastModifiedBy>lenovo</cp:lastModifiedBy>
  <dcterms:modified xsi:type="dcterms:W3CDTF">2019-08-16T10:23:50Z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